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5DCC3" w14:textId="77777777" w:rsidR="009B6285" w:rsidRDefault="00781AB2" w:rsidP="006564C5">
      <w:pPr>
        <w:pStyle w:val="Overskrift1"/>
      </w:pPr>
      <w:r>
        <w:t>Første trimester s</w:t>
      </w:r>
      <w:r w:rsidR="009500B3" w:rsidRPr="006564C5">
        <w:t xml:space="preserve">creening for </w:t>
      </w:r>
      <w:proofErr w:type="spellStart"/>
      <w:r w:rsidR="009500B3" w:rsidRPr="006564C5">
        <w:t>præeklampsi</w:t>
      </w:r>
      <w:proofErr w:type="spellEnd"/>
    </w:p>
    <w:p w14:paraId="424876F7" w14:textId="053369B0" w:rsidR="00857470" w:rsidRDefault="009B6285" w:rsidP="006564C5">
      <w:pPr>
        <w:pStyle w:val="Overskrift1"/>
      </w:pPr>
      <w:r>
        <w:t>S</w:t>
      </w:r>
      <w:r w:rsidR="000412AD" w:rsidRPr="006564C5">
        <w:t>tatusdokument</w:t>
      </w:r>
    </w:p>
    <w:p w14:paraId="04BCCBB8" w14:textId="3B5EF9CD" w:rsidR="009B6285" w:rsidRDefault="009B6285" w:rsidP="0016019A"/>
    <w:p w14:paraId="45A1F807" w14:textId="34C64FCD" w:rsidR="009B6285" w:rsidRDefault="009B6285" w:rsidP="0016019A">
      <w:r>
        <w:t>Forfattere:</w:t>
      </w:r>
    </w:p>
    <w:p w14:paraId="161FAF51" w14:textId="6FCDD2AD" w:rsidR="0016019A" w:rsidRDefault="00781AB2" w:rsidP="0016019A">
      <w:r>
        <w:t xml:space="preserve">Iben Riishede, Henriette </w:t>
      </w:r>
      <w:r w:rsidR="00A110B4">
        <w:t>Ladegaard Skov</w:t>
      </w:r>
      <w:r>
        <w:t>, Line Rode, Ann Tabor, Charlotte Ekelund</w:t>
      </w:r>
      <w:r w:rsidR="0016019A">
        <w:t xml:space="preserve"> </w:t>
      </w:r>
    </w:p>
    <w:p w14:paraId="16193DA8" w14:textId="77777777" w:rsidR="009B6285" w:rsidRDefault="009B6285" w:rsidP="0016019A"/>
    <w:p w14:paraId="6499284F" w14:textId="12B5A800" w:rsidR="0016019A" w:rsidRDefault="009B6285" w:rsidP="0016019A">
      <w:r>
        <w:t xml:space="preserve">Fremlagt på </w:t>
      </w:r>
      <w:proofErr w:type="spellStart"/>
      <w:r>
        <w:t>Føtalmedicinsk</w:t>
      </w:r>
      <w:proofErr w:type="spellEnd"/>
      <w:r>
        <w:t xml:space="preserve"> år</w:t>
      </w:r>
      <w:r w:rsidR="00103136">
        <w:t>s</w:t>
      </w:r>
      <w:r>
        <w:t>møde januar 2024</w:t>
      </w:r>
    </w:p>
    <w:p w14:paraId="674E1DFC" w14:textId="79D5AFA8" w:rsidR="0016019A" w:rsidRDefault="0016019A" w:rsidP="0016019A"/>
    <w:p w14:paraId="15C0CAE0" w14:textId="782BBB6D" w:rsidR="00781AB2" w:rsidRPr="00781AB2" w:rsidRDefault="00781AB2" w:rsidP="0016019A">
      <w:pPr>
        <w:rPr>
          <w:b/>
          <w:bCs/>
        </w:rPr>
      </w:pPr>
      <w:r w:rsidRPr="00781AB2">
        <w:rPr>
          <w:b/>
          <w:bCs/>
        </w:rPr>
        <w:t xml:space="preserve">Resume: </w:t>
      </w:r>
    </w:p>
    <w:p w14:paraId="08992A05" w14:textId="2C709CDE" w:rsidR="00781AB2" w:rsidRDefault="00781AB2" w:rsidP="009B6285">
      <w:pPr>
        <w:spacing w:line="360" w:lineRule="auto"/>
        <w:rPr>
          <w:rFonts w:cstheme="minorHAnsi"/>
        </w:rPr>
      </w:pPr>
      <w:r>
        <w:rPr>
          <w:rFonts w:cstheme="minorHAnsi"/>
        </w:rPr>
        <w:t xml:space="preserve">Det er muligt at </w:t>
      </w:r>
      <w:r w:rsidR="000638C1">
        <w:rPr>
          <w:rFonts w:cstheme="minorHAnsi"/>
        </w:rPr>
        <w:t xml:space="preserve">optimere </w:t>
      </w:r>
      <w:r>
        <w:rPr>
          <w:rFonts w:cstheme="minorHAnsi"/>
        </w:rPr>
        <w:t>screen</w:t>
      </w:r>
      <w:r w:rsidR="000638C1">
        <w:rPr>
          <w:rFonts w:cstheme="minorHAnsi"/>
        </w:rPr>
        <w:t xml:space="preserve">ingen for </w:t>
      </w:r>
      <w:proofErr w:type="spellStart"/>
      <w:r w:rsidR="000638C1">
        <w:rPr>
          <w:rFonts w:cstheme="minorHAnsi"/>
        </w:rPr>
        <w:t>præeklampsi</w:t>
      </w:r>
      <w:proofErr w:type="spellEnd"/>
      <w:r w:rsidR="000638C1">
        <w:rPr>
          <w:rFonts w:cstheme="minorHAnsi"/>
        </w:rPr>
        <w:t xml:space="preserve"> ved at anvende en ny screeningsalgoritme, som er udviklet af </w:t>
      </w:r>
      <w:proofErr w:type="spellStart"/>
      <w:r>
        <w:rPr>
          <w:rFonts w:cstheme="minorHAnsi"/>
        </w:rPr>
        <w:t>Fetal</w:t>
      </w:r>
      <w:proofErr w:type="spellEnd"/>
      <w:r>
        <w:rPr>
          <w:rFonts w:cstheme="minorHAnsi"/>
        </w:rPr>
        <w:t xml:space="preserve"> </w:t>
      </w:r>
      <w:proofErr w:type="spellStart"/>
      <w:r>
        <w:rPr>
          <w:rFonts w:cstheme="minorHAnsi"/>
        </w:rPr>
        <w:t>Medicine</w:t>
      </w:r>
      <w:proofErr w:type="spellEnd"/>
      <w:r>
        <w:rPr>
          <w:rFonts w:cstheme="minorHAnsi"/>
        </w:rPr>
        <w:t xml:space="preserve"> Foundation. </w:t>
      </w:r>
      <w:r w:rsidR="000638C1">
        <w:rPr>
          <w:rFonts w:cstheme="minorHAnsi"/>
        </w:rPr>
        <w:t xml:space="preserve"> Ved hjælp af en kombination af </w:t>
      </w:r>
      <w:proofErr w:type="spellStart"/>
      <w:r>
        <w:rPr>
          <w:rFonts w:cstheme="minorHAnsi"/>
        </w:rPr>
        <w:t>maternel</w:t>
      </w:r>
      <w:proofErr w:type="spellEnd"/>
      <w:r>
        <w:rPr>
          <w:rFonts w:cstheme="minorHAnsi"/>
        </w:rPr>
        <w:t xml:space="preserve"> anamnese, </w:t>
      </w:r>
      <w:proofErr w:type="spellStart"/>
      <w:r w:rsidR="000638C1">
        <w:rPr>
          <w:rFonts w:cstheme="minorHAnsi"/>
        </w:rPr>
        <w:t>maternelle</w:t>
      </w:r>
      <w:proofErr w:type="spellEnd"/>
      <w:r w:rsidR="000638C1">
        <w:rPr>
          <w:rFonts w:cstheme="minorHAnsi"/>
        </w:rPr>
        <w:t xml:space="preserve"> </w:t>
      </w:r>
      <w:r>
        <w:rPr>
          <w:rFonts w:cstheme="minorHAnsi"/>
        </w:rPr>
        <w:t xml:space="preserve">karakteristika, MAP, PI i </w:t>
      </w:r>
      <w:proofErr w:type="spellStart"/>
      <w:r>
        <w:rPr>
          <w:rFonts w:cstheme="minorHAnsi"/>
        </w:rPr>
        <w:t>arteria</w:t>
      </w:r>
      <w:proofErr w:type="spellEnd"/>
      <w:r>
        <w:rPr>
          <w:rFonts w:cstheme="minorHAnsi"/>
        </w:rPr>
        <w:t xml:space="preserve"> </w:t>
      </w:r>
      <w:proofErr w:type="spellStart"/>
      <w:r>
        <w:rPr>
          <w:rFonts w:cstheme="minorHAnsi"/>
        </w:rPr>
        <w:t>uterina</w:t>
      </w:r>
      <w:proofErr w:type="spellEnd"/>
      <w:r>
        <w:rPr>
          <w:rFonts w:cstheme="minorHAnsi"/>
        </w:rPr>
        <w:t xml:space="preserve"> og </w:t>
      </w:r>
      <w:r w:rsidR="000638C1">
        <w:rPr>
          <w:rFonts w:cstheme="minorHAnsi"/>
        </w:rPr>
        <w:t xml:space="preserve">biomarkørerne </w:t>
      </w:r>
      <w:proofErr w:type="spellStart"/>
      <w:r w:rsidR="000638C1">
        <w:rPr>
          <w:rFonts w:cstheme="minorHAnsi"/>
        </w:rPr>
        <w:t>PlFG</w:t>
      </w:r>
      <w:proofErr w:type="spellEnd"/>
      <w:r w:rsidR="000638C1">
        <w:rPr>
          <w:rFonts w:cstheme="minorHAnsi"/>
        </w:rPr>
        <w:t xml:space="preserve"> og PAPP-A genereres et individuelt risikoestimat for udvikling af præterm </w:t>
      </w:r>
      <w:proofErr w:type="spellStart"/>
      <w:r w:rsidR="000638C1">
        <w:rPr>
          <w:rFonts w:cstheme="minorHAnsi"/>
        </w:rPr>
        <w:t>præeklampsi</w:t>
      </w:r>
      <w:proofErr w:type="spellEnd"/>
      <w:r w:rsidR="000638C1">
        <w:rPr>
          <w:rFonts w:cstheme="minorHAnsi"/>
        </w:rPr>
        <w:t>. Et dansk studie</w:t>
      </w:r>
      <w:r w:rsidR="008871EB">
        <w:rPr>
          <w:rFonts w:cstheme="minorHAnsi"/>
        </w:rPr>
        <w:t xml:space="preserve"> (PRESIDE) </w:t>
      </w:r>
      <w:r w:rsidR="000638C1">
        <w:rPr>
          <w:rFonts w:cstheme="minorHAnsi"/>
        </w:rPr>
        <w:t xml:space="preserve">har valideret algoritmen </w:t>
      </w:r>
      <w:r w:rsidR="00186082">
        <w:rPr>
          <w:rFonts w:cstheme="minorHAnsi"/>
        </w:rPr>
        <w:t>og</w:t>
      </w:r>
      <w:r w:rsidR="000638C1">
        <w:rPr>
          <w:rFonts w:cstheme="minorHAnsi"/>
        </w:rPr>
        <w:t xml:space="preserve"> fundet, at man </w:t>
      </w:r>
      <w:r w:rsidR="00186082">
        <w:rPr>
          <w:rFonts w:cstheme="minorHAnsi"/>
        </w:rPr>
        <w:t xml:space="preserve">i en dansk population </w:t>
      </w:r>
      <w:r w:rsidR="000638C1">
        <w:rPr>
          <w:rFonts w:cstheme="minorHAnsi"/>
        </w:rPr>
        <w:t xml:space="preserve">kan detektere 68% af de gravide, som udvikler præterm </w:t>
      </w:r>
      <w:proofErr w:type="spellStart"/>
      <w:r w:rsidR="000638C1">
        <w:rPr>
          <w:rFonts w:cstheme="minorHAnsi"/>
        </w:rPr>
        <w:t>præeklampsi</w:t>
      </w:r>
      <w:proofErr w:type="spellEnd"/>
      <w:r w:rsidR="000638C1">
        <w:rPr>
          <w:rFonts w:cstheme="minorHAnsi"/>
        </w:rPr>
        <w:t xml:space="preserve"> med en screen positiv rate på 10%. </w:t>
      </w:r>
      <w:r w:rsidR="00186082">
        <w:rPr>
          <w:rFonts w:cstheme="minorHAnsi"/>
        </w:rPr>
        <w:t xml:space="preserve">Profylaktisk behandling </w:t>
      </w:r>
      <w:r w:rsidR="009B6285">
        <w:rPr>
          <w:rFonts w:cstheme="minorHAnsi"/>
        </w:rPr>
        <w:t xml:space="preserve">med </w:t>
      </w:r>
      <w:r w:rsidR="000638C1">
        <w:rPr>
          <w:rFonts w:cstheme="minorHAnsi"/>
        </w:rPr>
        <w:t xml:space="preserve">Acetylsalicylsyre </w:t>
      </w:r>
      <w:r w:rsidR="00186082">
        <w:rPr>
          <w:rFonts w:cstheme="minorHAnsi"/>
        </w:rPr>
        <w:t xml:space="preserve">150 mg/dag kan reducere risikoen for udvikling af præterm </w:t>
      </w:r>
      <w:proofErr w:type="spellStart"/>
      <w:r w:rsidR="00186082">
        <w:rPr>
          <w:rFonts w:cstheme="minorHAnsi"/>
        </w:rPr>
        <w:t>præeklampsi</w:t>
      </w:r>
      <w:proofErr w:type="spellEnd"/>
      <w:r w:rsidR="00186082">
        <w:rPr>
          <w:rFonts w:cstheme="minorHAnsi"/>
        </w:rPr>
        <w:t xml:space="preserve"> i højrisikogruppen med 60%. Flere studier har vist, at de gravide kvinder er positivt stemt overfor den nye måde at screene på, og opgørelser fra andre lande konkluderer, at det er kost</w:t>
      </w:r>
      <w:r w:rsidR="009B6285">
        <w:rPr>
          <w:rFonts w:cstheme="minorHAnsi"/>
        </w:rPr>
        <w:t>-</w:t>
      </w:r>
      <w:r w:rsidR="00186082">
        <w:rPr>
          <w:rFonts w:cstheme="minorHAnsi"/>
        </w:rPr>
        <w:t xml:space="preserve">effektivt at tilbyde første trimester screening for </w:t>
      </w:r>
      <w:proofErr w:type="spellStart"/>
      <w:r w:rsidR="00186082">
        <w:rPr>
          <w:rFonts w:cstheme="minorHAnsi"/>
        </w:rPr>
        <w:t>præeklampsi</w:t>
      </w:r>
      <w:proofErr w:type="spellEnd"/>
      <w:r w:rsidR="00186082">
        <w:rPr>
          <w:rFonts w:cstheme="minorHAnsi"/>
        </w:rPr>
        <w:t xml:space="preserve">. Der planlægges </w:t>
      </w:r>
      <w:r w:rsidR="009B6285">
        <w:rPr>
          <w:rFonts w:cstheme="minorHAnsi"/>
        </w:rPr>
        <w:t xml:space="preserve">nu </w:t>
      </w:r>
      <w:r w:rsidR="00186082">
        <w:rPr>
          <w:rFonts w:cstheme="minorHAnsi"/>
        </w:rPr>
        <w:t xml:space="preserve">et større nationalt implementeringsprojekt i Danmark i de kommende år med mulighed for at undersøge effekten på incidensen af præterm </w:t>
      </w:r>
      <w:proofErr w:type="spellStart"/>
      <w:r w:rsidR="00186082">
        <w:rPr>
          <w:rFonts w:cstheme="minorHAnsi"/>
        </w:rPr>
        <w:t>præeklampsi</w:t>
      </w:r>
      <w:proofErr w:type="spellEnd"/>
      <w:r w:rsidR="00186082">
        <w:rPr>
          <w:rFonts w:cstheme="minorHAnsi"/>
        </w:rPr>
        <w:t xml:space="preserve">, </w:t>
      </w:r>
      <w:r w:rsidR="008871EB">
        <w:rPr>
          <w:rFonts w:cstheme="minorHAnsi"/>
        </w:rPr>
        <w:t xml:space="preserve">de gravides tilslutning til det nye screeningstilbud, </w:t>
      </w:r>
      <w:r w:rsidR="00186082">
        <w:rPr>
          <w:rFonts w:cstheme="minorHAnsi"/>
        </w:rPr>
        <w:t>bivirkningsprofilen ved brug af acetylsalicylsyre</w:t>
      </w:r>
      <w:r w:rsidR="008871EB">
        <w:rPr>
          <w:rFonts w:cstheme="minorHAnsi"/>
        </w:rPr>
        <w:t xml:space="preserve"> og</w:t>
      </w:r>
      <w:r w:rsidR="00186082">
        <w:rPr>
          <w:rFonts w:cstheme="minorHAnsi"/>
        </w:rPr>
        <w:t xml:space="preserve"> </w:t>
      </w:r>
      <w:proofErr w:type="spellStart"/>
      <w:r w:rsidR="009B6285">
        <w:rPr>
          <w:rFonts w:cstheme="minorHAnsi"/>
        </w:rPr>
        <w:t>cost-benefit</w:t>
      </w:r>
      <w:proofErr w:type="spellEnd"/>
      <w:r w:rsidR="009B6285">
        <w:rPr>
          <w:rFonts w:cstheme="minorHAnsi"/>
        </w:rPr>
        <w:t xml:space="preserve"> profilen. </w:t>
      </w:r>
      <w:r w:rsidR="000638C1">
        <w:rPr>
          <w:rFonts w:cstheme="minorHAnsi"/>
        </w:rPr>
        <w:t xml:space="preserve"> </w:t>
      </w:r>
    </w:p>
    <w:p w14:paraId="321CD782" w14:textId="77777777" w:rsidR="009B6285" w:rsidRPr="000950D5" w:rsidRDefault="009B6285">
      <w:pPr>
        <w:rPr>
          <w:rFonts w:cstheme="minorHAnsi"/>
        </w:rPr>
      </w:pPr>
    </w:p>
    <w:p w14:paraId="510B56D5" w14:textId="4B45EC97" w:rsidR="009500B3" w:rsidRPr="000950D5" w:rsidRDefault="009500B3">
      <w:pPr>
        <w:rPr>
          <w:rFonts w:cstheme="minorHAnsi"/>
          <w:b/>
          <w:bCs/>
        </w:rPr>
      </w:pPr>
      <w:r w:rsidRPr="000950D5">
        <w:rPr>
          <w:rFonts w:cstheme="minorHAnsi"/>
          <w:b/>
          <w:bCs/>
        </w:rPr>
        <w:t xml:space="preserve">Indledning </w:t>
      </w:r>
    </w:p>
    <w:p w14:paraId="4317500B" w14:textId="4DCCA420" w:rsidR="006564C5" w:rsidRPr="009B6285" w:rsidRDefault="00EC43E6" w:rsidP="009B6285">
      <w:pPr>
        <w:spacing w:line="360" w:lineRule="auto"/>
        <w:rPr>
          <w:rFonts w:cstheme="minorHAnsi"/>
        </w:rPr>
      </w:pPr>
      <w:r w:rsidRPr="000950D5">
        <w:rPr>
          <w:rFonts w:cstheme="minorHAnsi"/>
        </w:rPr>
        <w:t>Præeklampsi (</w:t>
      </w:r>
      <w:r w:rsidR="00BD3EDE" w:rsidRPr="000950D5">
        <w:rPr>
          <w:rFonts w:cstheme="minorHAnsi"/>
        </w:rPr>
        <w:t>PE</w:t>
      </w:r>
      <w:r w:rsidRPr="000950D5">
        <w:rPr>
          <w:rFonts w:cstheme="minorHAnsi"/>
        </w:rPr>
        <w:t>)</w:t>
      </w:r>
      <w:r w:rsidR="00BD3EDE" w:rsidRPr="000950D5">
        <w:rPr>
          <w:rFonts w:cstheme="minorHAnsi"/>
        </w:rPr>
        <w:t xml:space="preserve"> </w:t>
      </w:r>
      <w:r w:rsidRPr="000950D5">
        <w:rPr>
          <w:rFonts w:cstheme="minorHAnsi"/>
        </w:rPr>
        <w:t xml:space="preserve">er en </w:t>
      </w:r>
      <w:r w:rsidR="00BD3EDE" w:rsidRPr="000950D5">
        <w:rPr>
          <w:rFonts w:cstheme="minorHAnsi"/>
        </w:rPr>
        <w:t xml:space="preserve">alvorlig </w:t>
      </w:r>
      <w:r w:rsidR="00AB3B3F" w:rsidRPr="000950D5">
        <w:rPr>
          <w:rFonts w:cstheme="minorHAnsi"/>
        </w:rPr>
        <w:t>graviditet</w:t>
      </w:r>
      <w:r w:rsidR="00D06F08" w:rsidRPr="000950D5">
        <w:rPr>
          <w:rFonts w:cstheme="minorHAnsi"/>
        </w:rPr>
        <w:t>s</w:t>
      </w:r>
      <w:r w:rsidRPr="000950D5">
        <w:rPr>
          <w:rFonts w:cstheme="minorHAnsi"/>
        </w:rPr>
        <w:t>komplikation</w:t>
      </w:r>
      <w:r w:rsidR="00BD3EDE" w:rsidRPr="000950D5">
        <w:rPr>
          <w:rFonts w:cstheme="minorHAnsi"/>
        </w:rPr>
        <w:t xml:space="preserve">, </w:t>
      </w:r>
      <w:r w:rsidR="00AB3B3F" w:rsidRPr="000950D5">
        <w:rPr>
          <w:rFonts w:cstheme="minorHAnsi"/>
        </w:rPr>
        <w:t xml:space="preserve">der medfører øget mortalitet og morbiditet </w:t>
      </w:r>
      <w:r w:rsidR="00BD3EDE" w:rsidRPr="000950D5">
        <w:rPr>
          <w:rFonts w:cstheme="minorHAnsi"/>
        </w:rPr>
        <w:t xml:space="preserve">for </w:t>
      </w:r>
      <w:r w:rsidR="00AB3B3F" w:rsidRPr="000950D5">
        <w:rPr>
          <w:rFonts w:cstheme="minorHAnsi"/>
        </w:rPr>
        <w:t xml:space="preserve">såvel </w:t>
      </w:r>
      <w:r w:rsidR="00BD3EDE" w:rsidRPr="000950D5">
        <w:rPr>
          <w:rFonts w:cstheme="minorHAnsi"/>
        </w:rPr>
        <w:t>mor</w:t>
      </w:r>
      <w:r w:rsidR="00AB3B3F" w:rsidRPr="000950D5">
        <w:rPr>
          <w:rFonts w:cstheme="minorHAnsi"/>
        </w:rPr>
        <w:t xml:space="preserve"> som foster/nyfødt</w:t>
      </w:r>
      <w:r w:rsidR="00BD3EDE" w:rsidRPr="000950D5">
        <w:rPr>
          <w:rFonts w:cstheme="minorHAnsi"/>
        </w:rPr>
        <w:t xml:space="preserve">. </w:t>
      </w:r>
      <w:r w:rsidR="00AB3B3F" w:rsidRPr="000950D5">
        <w:rPr>
          <w:rFonts w:cstheme="minorHAnsi"/>
        </w:rPr>
        <w:t>P</w:t>
      </w:r>
      <w:r w:rsidR="009B6285">
        <w:rPr>
          <w:rFonts w:cstheme="minorHAnsi"/>
        </w:rPr>
        <w:t>E</w:t>
      </w:r>
      <w:r w:rsidR="00AB3B3F" w:rsidRPr="000950D5">
        <w:rPr>
          <w:rFonts w:cstheme="minorHAnsi"/>
        </w:rPr>
        <w:t xml:space="preserve"> diagnosticeres i </w:t>
      </w:r>
      <w:r w:rsidR="00781AB2">
        <w:rPr>
          <w:rFonts w:cstheme="minorHAnsi"/>
        </w:rPr>
        <w:t>3-5</w:t>
      </w:r>
      <w:r w:rsidR="00BD3EDE" w:rsidRPr="000950D5">
        <w:rPr>
          <w:rFonts w:cstheme="minorHAnsi"/>
        </w:rPr>
        <w:t xml:space="preserve">% af alle graviditeter. </w:t>
      </w:r>
      <w:r w:rsidR="00BD3EDE" w:rsidRPr="000950D5">
        <w:rPr>
          <w:rFonts w:cstheme="minorHAnsi"/>
        </w:rPr>
        <w:br/>
      </w:r>
      <w:r w:rsidR="00AB3B3F" w:rsidRPr="000950D5">
        <w:rPr>
          <w:rFonts w:cstheme="minorHAnsi"/>
        </w:rPr>
        <w:t xml:space="preserve">Definitionen på </w:t>
      </w:r>
      <w:r w:rsidR="00781AB2">
        <w:rPr>
          <w:rFonts w:cstheme="minorHAnsi"/>
        </w:rPr>
        <w:t>PE</w:t>
      </w:r>
      <w:r w:rsidR="000F6DE6" w:rsidRPr="000950D5">
        <w:rPr>
          <w:rFonts w:cstheme="minorHAnsi"/>
        </w:rPr>
        <w:t xml:space="preserve"> </w:t>
      </w:r>
      <w:r w:rsidR="00AB3B3F" w:rsidRPr="000950D5">
        <w:rPr>
          <w:rFonts w:cstheme="minorHAnsi"/>
        </w:rPr>
        <w:t xml:space="preserve">er </w:t>
      </w:r>
      <w:proofErr w:type="spellStart"/>
      <w:r w:rsidR="000F6DE6" w:rsidRPr="000950D5">
        <w:rPr>
          <w:rFonts w:cstheme="minorHAnsi"/>
        </w:rPr>
        <w:t>gestationel</w:t>
      </w:r>
      <w:proofErr w:type="spellEnd"/>
      <w:r w:rsidR="000F6DE6" w:rsidRPr="000950D5">
        <w:rPr>
          <w:rFonts w:cstheme="minorHAnsi"/>
        </w:rPr>
        <w:t xml:space="preserve"> hypertension ledsaget af nytilkommen </w:t>
      </w:r>
      <w:proofErr w:type="spellStart"/>
      <w:r w:rsidR="000F6DE6" w:rsidRPr="000950D5">
        <w:rPr>
          <w:rFonts w:cstheme="minorHAnsi"/>
        </w:rPr>
        <w:t>proteinuri</w:t>
      </w:r>
      <w:proofErr w:type="spellEnd"/>
      <w:r w:rsidR="000F6DE6" w:rsidRPr="000950D5">
        <w:rPr>
          <w:rFonts w:cstheme="minorHAnsi"/>
        </w:rPr>
        <w:t xml:space="preserve"> og/eller tegn på organdysfunktion i form af følgende: </w:t>
      </w:r>
      <w:proofErr w:type="spellStart"/>
      <w:r w:rsidRPr="000950D5">
        <w:rPr>
          <w:rFonts w:cstheme="minorHAnsi"/>
        </w:rPr>
        <w:t>th</w:t>
      </w:r>
      <w:r w:rsidR="000F6DE6" w:rsidRPr="000950D5">
        <w:rPr>
          <w:rFonts w:cstheme="minorHAnsi"/>
        </w:rPr>
        <w:t>rombocytopeni</w:t>
      </w:r>
      <w:proofErr w:type="spellEnd"/>
      <w:r w:rsidR="000F6DE6" w:rsidRPr="000950D5">
        <w:rPr>
          <w:rFonts w:cstheme="minorHAnsi"/>
        </w:rPr>
        <w:t xml:space="preserve">/hæmatologiske komplikationer, tegn på DIC og/eller </w:t>
      </w:r>
      <w:proofErr w:type="spellStart"/>
      <w:r w:rsidRPr="000950D5">
        <w:rPr>
          <w:rFonts w:cstheme="minorHAnsi"/>
        </w:rPr>
        <w:t>hæmolyse</w:t>
      </w:r>
      <w:proofErr w:type="spellEnd"/>
      <w:r w:rsidRPr="000950D5">
        <w:rPr>
          <w:rFonts w:cstheme="minorHAnsi"/>
        </w:rPr>
        <w:t>, nyrepåvirkning</w:t>
      </w:r>
      <w:r w:rsidR="000F6DE6" w:rsidRPr="000950D5">
        <w:rPr>
          <w:rFonts w:cstheme="minorHAnsi"/>
        </w:rPr>
        <w:t xml:space="preserve">, leverpåvirkning, lungeødem, neurologiske komplikationer, </w:t>
      </w:r>
      <w:r w:rsidR="00AB3B3F" w:rsidRPr="000950D5">
        <w:rPr>
          <w:rFonts w:cstheme="minorHAnsi"/>
        </w:rPr>
        <w:t xml:space="preserve">og </w:t>
      </w:r>
      <w:proofErr w:type="spellStart"/>
      <w:r w:rsidR="000F6DE6" w:rsidRPr="000950D5">
        <w:rPr>
          <w:rFonts w:cstheme="minorHAnsi"/>
        </w:rPr>
        <w:t>utero-placental</w:t>
      </w:r>
      <w:proofErr w:type="spellEnd"/>
      <w:r w:rsidR="000F6DE6" w:rsidRPr="000950D5">
        <w:rPr>
          <w:rFonts w:cstheme="minorHAnsi"/>
        </w:rPr>
        <w:t xml:space="preserve"> dysfunktion</w:t>
      </w:r>
      <w:r w:rsidR="00085D22">
        <w:rPr>
          <w:rFonts w:cstheme="minorHAnsi"/>
        </w:rPr>
        <w:fldChar w:fldCharType="begin"/>
      </w:r>
      <w:r w:rsidR="00085D22">
        <w:rPr>
          <w:rFonts w:cstheme="minorHAnsi"/>
        </w:rPr>
        <w:instrText xml:space="preserve"> ADDIN ZOTERO_ITEM CSL_CITATION {"citationID":"s3mFY04s","properties":{"formattedCitation":"(1)","plainCitation":"(1)","noteIndex":0},"citationItems":[{"id":284,"uris":["http://zotero.org/users/10621702/items/88QF38ND"],"itemData":{"id":284,"type":"article-journal","language":"da","source":"Zotero","title":"Hypertension og præeklampsi","author":[{"family":"Nielsen","given":"Lise Hald"},{"family":"Sundtoft","given":"Iben"},{"family":"Vestgaard","given":"Marianne Jenlev"},{"family":"Persson","given":"Lisa"},{"family":"Storgaard","given":"Lone"},{"family":"Pedersen","given":"Berit Woetmann"},{"family":"Andersen","given":"Louise Bjørkholt"}]}}],"schema":"https://github.com/citation-style-language/schema/raw/master/csl-citation.json"} </w:instrText>
      </w:r>
      <w:r w:rsidR="00085D22">
        <w:rPr>
          <w:rFonts w:cstheme="minorHAnsi"/>
        </w:rPr>
        <w:fldChar w:fldCharType="separate"/>
      </w:r>
      <w:r w:rsidR="00085D22" w:rsidRPr="00085D22">
        <w:rPr>
          <w:rFonts w:ascii="Calibri" w:hAnsi="Calibri" w:cs="Calibri"/>
        </w:rPr>
        <w:t>(1)</w:t>
      </w:r>
      <w:r w:rsidR="00085D22">
        <w:rPr>
          <w:rFonts w:cstheme="minorHAnsi"/>
        </w:rPr>
        <w:fldChar w:fldCharType="end"/>
      </w:r>
      <w:r w:rsidR="00260E3F">
        <w:rPr>
          <w:rFonts w:cstheme="minorHAnsi"/>
        </w:rPr>
        <w:t>.</w:t>
      </w:r>
      <w:r w:rsidR="009B6285" w:rsidRPr="009B6285">
        <w:rPr>
          <w:rFonts w:cstheme="minorHAnsi"/>
        </w:rPr>
        <w:t xml:space="preserve"> </w:t>
      </w:r>
      <w:r w:rsidR="008871EB">
        <w:rPr>
          <w:rFonts w:cstheme="minorHAnsi"/>
        </w:rPr>
        <w:t xml:space="preserve">PE kan opstå på alle tidspunkter i graviditeten men er hyppigere forekommende </w:t>
      </w:r>
      <w:r w:rsidR="008871EB">
        <w:rPr>
          <w:rFonts w:cstheme="minorHAnsi"/>
        </w:rPr>
        <w:lastRenderedPageBreak/>
        <w:t xml:space="preserve">hen imod terminen. De mindre hyppige men ofte alvorlige tilfælde, </w:t>
      </w:r>
      <w:r w:rsidR="009B6285" w:rsidRPr="009B6285">
        <w:rPr>
          <w:rFonts w:cstheme="minorHAnsi"/>
        </w:rPr>
        <w:t xml:space="preserve">der </w:t>
      </w:r>
      <w:r w:rsidR="008871EB">
        <w:rPr>
          <w:rFonts w:cstheme="minorHAnsi"/>
        </w:rPr>
        <w:t>kræver</w:t>
      </w:r>
      <w:r w:rsidR="009B6285" w:rsidRPr="009B6285">
        <w:rPr>
          <w:rFonts w:cstheme="minorHAnsi"/>
        </w:rPr>
        <w:t xml:space="preserve"> forløsning før graviditetsuge 37</w:t>
      </w:r>
      <w:r w:rsidR="009B6285">
        <w:rPr>
          <w:rFonts w:cstheme="minorHAnsi"/>
        </w:rPr>
        <w:t>,</w:t>
      </w:r>
      <w:r w:rsidR="009B6285" w:rsidRPr="009B6285">
        <w:rPr>
          <w:rFonts w:cstheme="minorHAnsi"/>
        </w:rPr>
        <w:t xml:space="preserve"> benævnes præterm </w:t>
      </w:r>
      <w:proofErr w:type="spellStart"/>
      <w:r w:rsidR="009B6285" w:rsidRPr="009B6285">
        <w:rPr>
          <w:rFonts w:cstheme="minorHAnsi"/>
        </w:rPr>
        <w:t>præeklampsi</w:t>
      </w:r>
      <w:proofErr w:type="spellEnd"/>
      <w:r w:rsidR="009B6285" w:rsidRPr="009B6285">
        <w:rPr>
          <w:rFonts w:cstheme="minorHAnsi"/>
        </w:rPr>
        <w:t xml:space="preserve">. </w:t>
      </w:r>
    </w:p>
    <w:p w14:paraId="19351DBB" w14:textId="40E5987A" w:rsidR="007D1C20" w:rsidRPr="009B6285" w:rsidRDefault="007D1C20" w:rsidP="007D1C20">
      <w:pPr>
        <w:rPr>
          <w:rFonts w:cstheme="minorHAnsi"/>
          <w:b/>
          <w:bCs/>
        </w:rPr>
      </w:pPr>
      <w:r w:rsidRPr="009B6285">
        <w:rPr>
          <w:rFonts w:cstheme="minorHAnsi"/>
          <w:b/>
          <w:bCs/>
        </w:rPr>
        <w:t xml:space="preserve">Acetylsalicylsyre </w:t>
      </w:r>
    </w:p>
    <w:p w14:paraId="6E60868C" w14:textId="255A2595" w:rsidR="007D1C20" w:rsidRPr="000950D5" w:rsidRDefault="007D1C20" w:rsidP="009B6285">
      <w:pPr>
        <w:spacing w:line="360" w:lineRule="auto"/>
        <w:rPr>
          <w:rFonts w:cstheme="minorHAnsi"/>
        </w:rPr>
      </w:pPr>
      <w:r w:rsidRPr="009B6285">
        <w:rPr>
          <w:rFonts w:cstheme="minorHAnsi"/>
        </w:rPr>
        <w:t xml:space="preserve">Acetylsalicylsyre </w:t>
      </w:r>
      <w:r w:rsidR="00FE6C98" w:rsidRPr="009B6285">
        <w:rPr>
          <w:rFonts w:cstheme="minorHAnsi"/>
        </w:rPr>
        <w:t xml:space="preserve">(ASA) </w:t>
      </w:r>
      <w:r w:rsidRPr="009B6285">
        <w:rPr>
          <w:rFonts w:cstheme="minorHAnsi"/>
        </w:rPr>
        <w:t>(</w:t>
      </w:r>
      <w:r w:rsidR="009B6285" w:rsidRPr="009B6285">
        <w:rPr>
          <w:rFonts w:cstheme="minorHAnsi"/>
        </w:rPr>
        <w:t>også</w:t>
      </w:r>
      <w:r w:rsidR="009B6285">
        <w:rPr>
          <w:rFonts w:cstheme="minorHAnsi"/>
        </w:rPr>
        <w:t xml:space="preserve"> omtalt som </w:t>
      </w:r>
      <w:r w:rsidRPr="000950D5">
        <w:rPr>
          <w:rFonts w:cstheme="minorHAnsi"/>
        </w:rPr>
        <w:t>Aspirin</w:t>
      </w:r>
      <w:r w:rsidR="009B6285">
        <w:rPr>
          <w:rFonts w:cstheme="minorHAnsi"/>
        </w:rPr>
        <w:t xml:space="preserve"> eller </w:t>
      </w:r>
      <w:proofErr w:type="spellStart"/>
      <w:r w:rsidRPr="000950D5">
        <w:rPr>
          <w:rFonts w:cstheme="minorHAnsi"/>
        </w:rPr>
        <w:t>Hjertemagnyl</w:t>
      </w:r>
      <w:proofErr w:type="spellEnd"/>
      <w:r w:rsidRPr="000950D5">
        <w:rPr>
          <w:rFonts w:cstheme="minorHAnsi"/>
        </w:rPr>
        <w:t xml:space="preserve">) er vist at have gavnlige virkninger i forebyggelsen af </w:t>
      </w:r>
      <w:r w:rsidR="00781AB2">
        <w:rPr>
          <w:rFonts w:cstheme="minorHAnsi"/>
        </w:rPr>
        <w:t>PE</w:t>
      </w:r>
      <w:r w:rsidRPr="000950D5">
        <w:rPr>
          <w:rFonts w:cstheme="minorHAnsi"/>
        </w:rPr>
        <w:t xml:space="preserve">. Den præcise mekanisme er ikke fuldt forstået, men i doser under 300 mg inaktiverer acetylsalicylsyre </w:t>
      </w:r>
      <w:proofErr w:type="spellStart"/>
      <w:r w:rsidRPr="000950D5">
        <w:rPr>
          <w:rFonts w:cstheme="minorHAnsi"/>
        </w:rPr>
        <w:t>cyclooxygenase</w:t>
      </w:r>
      <w:proofErr w:type="spellEnd"/>
      <w:r w:rsidRPr="000950D5">
        <w:rPr>
          <w:rFonts w:cstheme="minorHAnsi"/>
        </w:rPr>
        <w:t xml:space="preserve"> (COX)-1 enzymet selektivt og irreversibelt. Dette supprimerer produktionen af </w:t>
      </w:r>
      <w:proofErr w:type="spellStart"/>
      <w:r w:rsidRPr="000950D5">
        <w:rPr>
          <w:rFonts w:cstheme="minorHAnsi"/>
        </w:rPr>
        <w:t>prostaglandiner</w:t>
      </w:r>
      <w:proofErr w:type="spellEnd"/>
      <w:r w:rsidRPr="000950D5">
        <w:rPr>
          <w:rFonts w:cstheme="minorHAnsi"/>
        </w:rPr>
        <w:t xml:space="preserve"> og </w:t>
      </w:r>
      <w:proofErr w:type="spellStart"/>
      <w:r w:rsidRPr="000950D5">
        <w:rPr>
          <w:rFonts w:cstheme="minorHAnsi"/>
        </w:rPr>
        <w:t>tromboxaner</w:t>
      </w:r>
      <w:proofErr w:type="spellEnd"/>
      <w:r w:rsidRPr="000950D5">
        <w:rPr>
          <w:rFonts w:cstheme="minorHAnsi"/>
        </w:rPr>
        <w:t xml:space="preserve">, hvorved inflammation og </w:t>
      </w:r>
      <w:proofErr w:type="spellStart"/>
      <w:r w:rsidRPr="000950D5">
        <w:rPr>
          <w:rFonts w:cstheme="minorHAnsi"/>
        </w:rPr>
        <w:t>trombocytaggregation</w:t>
      </w:r>
      <w:proofErr w:type="spellEnd"/>
      <w:r w:rsidRPr="000950D5">
        <w:rPr>
          <w:rFonts w:cstheme="minorHAnsi"/>
        </w:rPr>
        <w:t xml:space="preserve"> hæmmes</w:t>
      </w:r>
      <w:r w:rsidR="00085D22">
        <w:rPr>
          <w:rFonts w:cstheme="minorHAnsi"/>
        </w:rPr>
        <w:fldChar w:fldCharType="begin"/>
      </w:r>
      <w:r w:rsidR="00085D22">
        <w:rPr>
          <w:rFonts w:cstheme="minorHAnsi"/>
        </w:rPr>
        <w:instrText xml:space="preserve"> ADDIN ZOTERO_ITEM CSL_CITATION {"citationID":"TWpWr60Z","properties":{"formattedCitation":"(2)","plainCitation":"(2)","noteIndex":0},"citationItems":[{"id":590,"uris":["http://zotero.org/users/10621702/items/QBBQCCDR"],"itemData":{"id":590,"type":"article-journal","abstract":"Preeclampsia is defined as hypertension arising after 20 weeks of gestational age with proteinuria or other signs of end-organ damage and is an important cause of maternal and perinatal morbidity and mortality, particularly when of early onset. Although a significant amount of research has been dedicated in identifying preventive measures for preeclampsia, the incidence of the condition has been relatively unchanged in the last decades. This could be attributed to the fact that the underlying pathophysiology of preeclampsia is not entirely understood. There is increasing evidence suggesting that suboptimal trophoblastic invasion leads to an imbalance of angiogenic and antiangiogenic proteins, ultimately causing widespread inflammation and endothelial damage, increased platelet aggregation, and thrombotic events with placental infarcts. Aspirin at doses below 300 mg selectively and irreversibly inactivates the cyclooxygenase-1 enzyme, suppressing the production of prostaglandins and thromboxane and inhibiting inflammation and platelet aggregation. Such an effect has led to the hypothesis that aspirin could be useful for preventing preeclampsia. The first possible link between the use of aspirin and the prevention of preeclampsia was suggested by a case report published in 1978, followed by the first randomized controlled trial published in 1985. Since then, numerous randomized trials have been published, reporting the safety of the use of aspirin in pregnancy and the inconsistent effects of aspirin on the rates of preeclampsia. These inconsistencies, however, can be largely explained by a high degree of heterogeneity regarding the selection of trial participants, baseline risk of the included women, dosage of aspirin, gestational age of prophylaxis initiation, and preeclampsia definition. An individual patient data meta-analysis has indicated a modest 10% reduction in preeclampsia rates with the use of aspirin, but later meta-analyses of aggregate data have revealed a dose-response effect of aspirin on preeclampsia rates, which is maximized when the medication is initiated before 16 weeks of gestational age. Recently, the Aspirin for Evidence-Based Preeclampsia Prevention trial has revealed that aspirin at a daily dosage of 150 mg, initiated before 16 weeks of gestational age, and given at night to a high-risk population, identified by a combined first trimester screening test, reduces the incidence of preterm preeclampsia by 62%. A secondary analysis of the Aspirin for Evidence-Based Preeclampsia Prevention trial data also indicated a reduction in the length of stay in the neonatal intensive care unit by 68% compared with placebo, mainly because of a reduction in births before 32 weeks of gestational age with preeclampsia. The beneficial effect of aspirin has been found to be similar in subgroups according to different maternal characteristics, except for the presence of chronic hypertension, where no beneficial effect is evident. In addition, the effect size of aspirin has been found to be more pronounced in women with good compliance to treatment. In general, randomized trials are underpowered to investigate the treatment effect of aspirin on the rates of other placental-associated adverse outcomes such as fetal growth restriction and stillbirth. This article summarizes the evidence around aspirin for the prevention of preeclampsia and its complications.","collection-title":"Preeclampsia and Eclampsia","container-title":"American Journal of Obstetrics and Gynecology","DOI":"10.1016/j.ajog.2020.08.045","ISSN":"0002-9378","issue":"2, Supplement","journalAbbreviation":"American Journal of Obstetrics and Gynecology","language":"en","page":"S1108-S1119","source":"ScienceDirect","title":"Prevention of preeclampsia with aspirin","volume":"226","author":[{"family":"Rolnik","given":"Daniel L."},{"family":"Nicolaides","given":"Kypros H."},{"family":"Poon","given":"Liona C."}],"issued":{"date-parts":[["2022",2,1]]}}}],"schema":"https://github.com/citation-style-language/schema/raw/master/csl-citation.json"} </w:instrText>
      </w:r>
      <w:r w:rsidR="00085D22">
        <w:rPr>
          <w:rFonts w:cstheme="minorHAnsi"/>
        </w:rPr>
        <w:fldChar w:fldCharType="separate"/>
      </w:r>
      <w:r w:rsidR="00085D22" w:rsidRPr="00085D22">
        <w:rPr>
          <w:rFonts w:ascii="Calibri" w:hAnsi="Calibri" w:cs="Calibri"/>
        </w:rPr>
        <w:t>(2)</w:t>
      </w:r>
      <w:r w:rsidR="00085D22">
        <w:rPr>
          <w:rFonts w:cstheme="minorHAnsi"/>
        </w:rPr>
        <w:fldChar w:fldCharType="end"/>
      </w:r>
      <w:r w:rsidR="00260E3F">
        <w:rPr>
          <w:rFonts w:cstheme="minorHAnsi"/>
        </w:rPr>
        <w:t>.</w:t>
      </w:r>
      <w:r w:rsidR="00085D22">
        <w:rPr>
          <w:rFonts w:cstheme="minorHAnsi"/>
        </w:rPr>
        <w:t xml:space="preserve"> </w:t>
      </w:r>
      <w:r w:rsidRPr="000950D5">
        <w:rPr>
          <w:rFonts w:cstheme="minorHAnsi"/>
        </w:rPr>
        <w:t xml:space="preserve">Således menes lav-dosis acetylsalicylsyre samlet set at forebygge </w:t>
      </w:r>
      <w:r w:rsidR="00781AB2">
        <w:rPr>
          <w:rFonts w:cstheme="minorHAnsi"/>
        </w:rPr>
        <w:t>PE</w:t>
      </w:r>
      <w:r w:rsidRPr="000950D5">
        <w:rPr>
          <w:rFonts w:cstheme="minorHAnsi"/>
        </w:rPr>
        <w:t xml:space="preserve"> ved at reducere </w:t>
      </w:r>
      <w:proofErr w:type="spellStart"/>
      <w:r w:rsidRPr="000950D5">
        <w:rPr>
          <w:rFonts w:cstheme="minorHAnsi"/>
        </w:rPr>
        <w:t>endotheldysfunktion</w:t>
      </w:r>
      <w:proofErr w:type="spellEnd"/>
      <w:r w:rsidRPr="000950D5">
        <w:rPr>
          <w:rFonts w:cstheme="minorHAnsi"/>
        </w:rPr>
        <w:t xml:space="preserve">, forbedre ubalancen mellem </w:t>
      </w:r>
      <w:proofErr w:type="spellStart"/>
      <w:r w:rsidRPr="000950D5">
        <w:rPr>
          <w:rFonts w:cstheme="minorHAnsi"/>
        </w:rPr>
        <w:t>tromboxan</w:t>
      </w:r>
      <w:proofErr w:type="spellEnd"/>
      <w:r w:rsidRPr="000950D5">
        <w:rPr>
          <w:rFonts w:cstheme="minorHAnsi"/>
        </w:rPr>
        <w:t xml:space="preserve"> A2 og </w:t>
      </w:r>
      <w:proofErr w:type="spellStart"/>
      <w:r w:rsidRPr="000950D5">
        <w:rPr>
          <w:rFonts w:cstheme="minorHAnsi"/>
        </w:rPr>
        <w:t>prostacyclin</w:t>
      </w:r>
      <w:proofErr w:type="spellEnd"/>
      <w:r w:rsidRPr="000950D5">
        <w:rPr>
          <w:rFonts w:cstheme="minorHAnsi"/>
        </w:rPr>
        <w:t xml:space="preserve"> og reducere proinflammatoriske cytokiner.</w:t>
      </w:r>
    </w:p>
    <w:p w14:paraId="08169223" w14:textId="27139791" w:rsidR="007D1C20" w:rsidRPr="000950D5" w:rsidRDefault="007D1C20" w:rsidP="009B6285">
      <w:pPr>
        <w:spacing w:line="360" w:lineRule="auto"/>
        <w:rPr>
          <w:rFonts w:cstheme="minorHAnsi"/>
        </w:rPr>
      </w:pPr>
      <w:r w:rsidRPr="000950D5">
        <w:rPr>
          <w:rFonts w:cstheme="minorHAnsi"/>
        </w:rPr>
        <w:t xml:space="preserve">Den forebyggende effekt af lav-dosis acetylsalicylsyre ses primært på præterm </w:t>
      </w:r>
      <w:r w:rsidR="00781AB2">
        <w:rPr>
          <w:rFonts w:cstheme="minorHAnsi"/>
        </w:rPr>
        <w:t>PE</w:t>
      </w:r>
      <w:r w:rsidR="009B6285">
        <w:rPr>
          <w:rFonts w:cstheme="minorHAnsi"/>
        </w:rPr>
        <w:t xml:space="preserve">. </w:t>
      </w:r>
      <w:r w:rsidRPr="000950D5">
        <w:rPr>
          <w:rFonts w:cstheme="minorHAnsi"/>
        </w:rPr>
        <w:t>Derudover er den optimale virkning vist at afhænge af dosis og tidspunktet for behandlingsstart, idet virkningen er optimal, når behandling påbegyndes før &lt;16 graviditetsuger og ved en daglig dosis på ≥100 mg</w:t>
      </w:r>
      <w:r w:rsidR="00085D22">
        <w:rPr>
          <w:rFonts w:cstheme="minorHAnsi"/>
        </w:rPr>
        <w:fldChar w:fldCharType="begin"/>
      </w:r>
      <w:r w:rsidR="00085D22">
        <w:rPr>
          <w:rFonts w:cstheme="minorHAnsi"/>
        </w:rPr>
        <w:instrText xml:space="preserve"> ADDIN ZOTERO_ITEM CSL_CITATION {"citationID":"egcY1HPq","properties":{"formattedCitation":"(3)","plainCitation":"(3)","noteIndex":0},"citationItems":[{"id":20,"uris":["http://zotero.org/users/10621702/items/IHVQUAH5"],"itemData":{"id":20,"type":"article-journal","abstract":"OBJECTIVE DATA: Metaanalyses of randomized controlled trials have reported contradictory results about the effect of aspirin in the prevention of preeclampsia, both in terms of the gestational age at the onset of treatment and the dose of the drug. The controversy may be resolved by a metaanalysis that includes several recently published trials and particularly the large Combined Multimarker Screening and Randomized Patient Treatment with Aspirin for Evidence-based Preeclampsia Prevention trial and by examination of whether there is a difference of the effect of aspirin on preterm vs term preeclampsia. STUDY: We performed a systematic review and metaanalysis that evaluated the prophylactic effect of aspirin during pregnancy. STUDY APPRAISAL AND SYNTHESIS METHODS: We completed a literature search through PubMed, Cinhal, Embase, Web of Science, and Cochrane library from 1985 to June 2017. Relative risks with random effect were calculated with their 95% conﬁdence intervals.\nRESULTS: Sixteen trials that included 18,907 participants provided data for preterm and term preeclampsia. Eight of the included studies were evaluated as being of good quality, and the other 8 studies were deemed to be of poor or uncertain quality. There was high heterogeneity within studies (I2 &gt;50%) for preterm and term preeclampsia, but no heterogeneity was found in the subgroup of preterm preeclampsia when the onset of treatment was  16 weeks of gestation and the daily dose of aspirin was  100 mg (I2¼0%). Administration of aspirin was associated with reduction in the risk of preterm preeclampsia (relative risk, 0.62; 95% conﬁdence interval, 0.45e0.87), but there was no signiﬁcant effect on term preeclampsia (relative risk, 0.92; 95% conﬁdence interval, 0.70e1.21). The reduction in preterm preeclampsia was conﬁned to the subgroup in which aspirin was initiated at  16 weeks of gestation and at a daily dose of  100 mg (relative risk, 0.33; 95% conﬁdence interval, 0.19e0.57). This effect was also observed in the high-quality studies. The reduction in preterm preeclampsia that was observed in the largest trial (Combined Multimarker Screening and Randomized Patient Treatment with Aspirin for Evidence-based Preeclampsia Prevention; n¼1620; relative risk, 0.38; 95% conﬁdence interval, 0.20e0.72) was similar to that in the 5 smaller trials in which aspirin was initiated at  16 weeks of gestation and at a daily dose of  100 mg (n¼639; relative risk, 0.22; 95% conﬁdence interval, 0.07e0.66).\nCONCLUSION: Aspirin reduces the risk of preterm preeclampsia, but not term preeclampsia, and only when it is initiated at  16 weeks of gestation and at a daily dose of  100 mg.","container-title":"American Journal of Obstetrics and Gynecology","DOI":"10.1016/j.ajog.2017.11.561","ISSN":"00029378","issue":"3","journalAbbreviation":"American Journal of Obstetrics and Gynecology","language":"en","page":"287-293.e1","source":"DOI.org (Crossref)","title":"Aspirin for the prevention of preterm and term preeclampsia: systematic review and metaanalysis","title-short":"Aspirin for the prevention of preterm and term preeclampsia","volume":"218","author":[{"family":"Roberge","given":"Stephanie"},{"family":"Bujold","given":"Emmanuel"},{"family":"Nicolaides","given":"Kypros H."}],"issued":{"date-parts":[["2018",3]]}}}],"schema":"https://github.com/citation-style-language/schema/raw/master/csl-citation.json"} </w:instrText>
      </w:r>
      <w:r w:rsidR="00085D22">
        <w:rPr>
          <w:rFonts w:cstheme="minorHAnsi"/>
        </w:rPr>
        <w:fldChar w:fldCharType="separate"/>
      </w:r>
      <w:r w:rsidR="00085D22" w:rsidRPr="00085D22">
        <w:rPr>
          <w:rFonts w:ascii="Calibri" w:hAnsi="Calibri" w:cs="Calibri"/>
        </w:rPr>
        <w:t>(3)</w:t>
      </w:r>
      <w:r w:rsidR="00085D22">
        <w:rPr>
          <w:rFonts w:cstheme="minorHAnsi"/>
        </w:rPr>
        <w:fldChar w:fldCharType="end"/>
      </w:r>
      <w:r w:rsidR="00260E3F">
        <w:rPr>
          <w:rFonts w:cstheme="minorHAnsi"/>
        </w:rPr>
        <w:t>.</w:t>
      </w:r>
    </w:p>
    <w:p w14:paraId="64F10422" w14:textId="5685BE6A" w:rsidR="007D1C20" w:rsidRPr="00085D22" w:rsidRDefault="007D1C20" w:rsidP="009B6285">
      <w:pPr>
        <w:spacing w:line="360" w:lineRule="auto"/>
        <w:rPr>
          <w:rFonts w:cstheme="minorHAnsi"/>
          <w:color w:val="0000FF"/>
          <w:u w:val="single"/>
        </w:rPr>
      </w:pPr>
      <w:r w:rsidRPr="000950D5">
        <w:rPr>
          <w:rFonts w:cstheme="minorHAnsi"/>
        </w:rPr>
        <w:t xml:space="preserve">Behandlingen med lav-dosis acetylsalicylsyre har været forsøgt målrettet høj-risikogravide, hvilket traditionelt har været defineret ud fra </w:t>
      </w:r>
      <w:proofErr w:type="spellStart"/>
      <w:r w:rsidRPr="000950D5">
        <w:rPr>
          <w:rFonts w:cstheme="minorHAnsi"/>
        </w:rPr>
        <w:t>maternel</w:t>
      </w:r>
      <w:proofErr w:type="spellEnd"/>
      <w:r w:rsidRPr="000950D5">
        <w:rPr>
          <w:rFonts w:cstheme="minorHAnsi"/>
        </w:rPr>
        <w:t xml:space="preserve"> sygdoms- og obstetrisk anamnese</w:t>
      </w:r>
      <w:r w:rsidR="00085D22">
        <w:rPr>
          <w:rFonts w:cstheme="minorHAnsi"/>
        </w:rPr>
        <w:fldChar w:fldCharType="begin"/>
      </w:r>
      <w:r w:rsidR="00085D22">
        <w:rPr>
          <w:rFonts w:cstheme="minorHAnsi"/>
        </w:rPr>
        <w:instrText xml:space="preserve"> ADDIN ZOTERO_ITEM CSL_CITATION {"citationID":"ACx6W598","properties":{"formattedCitation":"(1)","plainCitation":"(1)","noteIndex":0},"citationItems":[{"id":284,"uris":["http://zotero.org/users/10621702/items/88QF38ND"],"itemData":{"id":284,"type":"article-journal","language":"da","source":"Zotero","title":"Hypertension og præeklampsi","author":[{"family":"Nielsen","given":"Lise Hald"},{"family":"Sundtoft","given":"Iben"},{"family":"Vestgaard","given":"Marianne Jenlev"},{"family":"Persson","given":"Lisa"},{"family":"Storgaard","given":"Lone"},{"family":"Pedersen","given":"Berit Woetmann"},{"family":"Andersen","given":"Louise Bjørkholt"}]}}],"schema":"https://github.com/citation-style-language/schema/raw/master/csl-citation.json"} </w:instrText>
      </w:r>
      <w:r w:rsidR="00085D22">
        <w:rPr>
          <w:rFonts w:cstheme="minorHAnsi"/>
        </w:rPr>
        <w:fldChar w:fldCharType="separate"/>
      </w:r>
      <w:r w:rsidR="00085D22" w:rsidRPr="00085D22">
        <w:rPr>
          <w:rFonts w:ascii="Calibri" w:hAnsi="Calibri" w:cs="Calibri"/>
        </w:rPr>
        <w:t>(1)</w:t>
      </w:r>
      <w:r w:rsidR="00085D22">
        <w:rPr>
          <w:rFonts w:cstheme="minorHAnsi"/>
        </w:rPr>
        <w:fldChar w:fldCharType="end"/>
      </w:r>
      <w:r w:rsidRPr="000950D5">
        <w:rPr>
          <w:rFonts w:cstheme="minorHAnsi"/>
        </w:rPr>
        <w:t>.</w:t>
      </w:r>
      <w:r w:rsidR="00085D22">
        <w:rPr>
          <w:rFonts w:cstheme="minorHAnsi"/>
        </w:rPr>
        <w:t xml:space="preserve"> </w:t>
      </w:r>
      <w:r w:rsidRPr="000950D5">
        <w:rPr>
          <w:rFonts w:cstheme="minorHAnsi"/>
        </w:rPr>
        <w:t xml:space="preserve">I 2017 blev resultaterne fra et stort randomiseret studie, der undersøgte forebyggende behandling med lav-dosis acetylsalicylsyre iværksat i graviditetsuge 11-14 blandt høj-risiko gravide ud fra en algoritme, udviklet af </w:t>
      </w:r>
      <w:proofErr w:type="spellStart"/>
      <w:r w:rsidRPr="000950D5">
        <w:rPr>
          <w:rFonts w:cstheme="minorHAnsi"/>
        </w:rPr>
        <w:t>Fetal</w:t>
      </w:r>
      <w:proofErr w:type="spellEnd"/>
      <w:r w:rsidRPr="000950D5">
        <w:rPr>
          <w:rFonts w:cstheme="minorHAnsi"/>
        </w:rPr>
        <w:t xml:space="preserve"> </w:t>
      </w:r>
      <w:proofErr w:type="spellStart"/>
      <w:r w:rsidRPr="000950D5">
        <w:rPr>
          <w:rFonts w:cstheme="minorHAnsi"/>
        </w:rPr>
        <w:t>Medicine</w:t>
      </w:r>
      <w:proofErr w:type="spellEnd"/>
      <w:r w:rsidRPr="000950D5">
        <w:rPr>
          <w:rFonts w:cstheme="minorHAnsi"/>
        </w:rPr>
        <w:t xml:space="preserve"> Foundation (FMF), </w:t>
      </w:r>
      <w:r w:rsidR="00103136">
        <w:rPr>
          <w:rFonts w:cstheme="minorHAnsi"/>
        </w:rPr>
        <w:t xml:space="preserve">London, </w:t>
      </w:r>
      <w:r w:rsidRPr="000950D5">
        <w:rPr>
          <w:rFonts w:cstheme="minorHAnsi"/>
        </w:rPr>
        <w:t xml:space="preserve">der inddrager både </w:t>
      </w:r>
      <w:proofErr w:type="spellStart"/>
      <w:r w:rsidRPr="000950D5">
        <w:rPr>
          <w:rFonts w:cstheme="minorHAnsi"/>
        </w:rPr>
        <w:t>maternelle</w:t>
      </w:r>
      <w:proofErr w:type="spellEnd"/>
      <w:r w:rsidRPr="000950D5">
        <w:rPr>
          <w:rFonts w:cstheme="minorHAnsi"/>
        </w:rPr>
        <w:t xml:space="preserve"> karakteristika, blodtryk, flow i </w:t>
      </w:r>
      <w:proofErr w:type="spellStart"/>
      <w:r w:rsidRPr="000950D5">
        <w:rPr>
          <w:rFonts w:cstheme="minorHAnsi"/>
        </w:rPr>
        <w:t>arteria</w:t>
      </w:r>
      <w:proofErr w:type="spellEnd"/>
      <w:r w:rsidRPr="000950D5">
        <w:rPr>
          <w:rFonts w:cstheme="minorHAnsi"/>
        </w:rPr>
        <w:t xml:space="preserve"> </w:t>
      </w:r>
      <w:proofErr w:type="spellStart"/>
      <w:r w:rsidRPr="000950D5">
        <w:rPr>
          <w:rFonts w:cstheme="minorHAnsi"/>
        </w:rPr>
        <w:t>uterina</w:t>
      </w:r>
      <w:proofErr w:type="spellEnd"/>
      <w:r w:rsidRPr="000950D5">
        <w:rPr>
          <w:rFonts w:cstheme="minorHAnsi"/>
        </w:rPr>
        <w:t xml:space="preserve"> og de biokemiske markører </w:t>
      </w:r>
      <w:proofErr w:type="spellStart"/>
      <w:r w:rsidRPr="000950D5">
        <w:rPr>
          <w:rFonts w:cstheme="minorHAnsi"/>
        </w:rPr>
        <w:t>pregnancy-associated</w:t>
      </w:r>
      <w:proofErr w:type="spellEnd"/>
      <w:r w:rsidRPr="000950D5">
        <w:rPr>
          <w:rFonts w:cstheme="minorHAnsi"/>
        </w:rPr>
        <w:t xml:space="preserve"> plasma protein A (PAPP-A) og </w:t>
      </w:r>
      <w:proofErr w:type="spellStart"/>
      <w:r w:rsidRPr="000950D5">
        <w:rPr>
          <w:rFonts w:cstheme="minorHAnsi"/>
        </w:rPr>
        <w:t>placental</w:t>
      </w:r>
      <w:proofErr w:type="spellEnd"/>
      <w:r w:rsidRPr="000950D5">
        <w:rPr>
          <w:rFonts w:cstheme="minorHAnsi"/>
        </w:rPr>
        <w:t xml:space="preserve"> </w:t>
      </w:r>
      <w:proofErr w:type="spellStart"/>
      <w:r w:rsidRPr="000950D5">
        <w:rPr>
          <w:rFonts w:cstheme="minorHAnsi"/>
        </w:rPr>
        <w:t>growth</w:t>
      </w:r>
      <w:proofErr w:type="spellEnd"/>
      <w:r w:rsidRPr="000950D5">
        <w:rPr>
          <w:rFonts w:cstheme="minorHAnsi"/>
        </w:rPr>
        <w:t xml:space="preserve"> factor (</w:t>
      </w:r>
      <w:proofErr w:type="spellStart"/>
      <w:r w:rsidRPr="000950D5">
        <w:rPr>
          <w:rFonts w:cstheme="minorHAnsi"/>
        </w:rPr>
        <w:t>PlGF</w:t>
      </w:r>
      <w:proofErr w:type="spellEnd"/>
      <w:r w:rsidRPr="000950D5">
        <w:rPr>
          <w:rFonts w:cstheme="minorHAnsi"/>
        </w:rPr>
        <w:t>)</w:t>
      </w:r>
      <w:r w:rsidR="00085D22">
        <w:rPr>
          <w:rFonts w:cstheme="minorHAnsi"/>
        </w:rPr>
        <w:fldChar w:fldCharType="begin"/>
      </w:r>
      <w:r w:rsidR="00085D22">
        <w:rPr>
          <w:rFonts w:cstheme="minorHAnsi"/>
        </w:rPr>
        <w:instrText xml:space="preserve"> ADDIN ZOTERO_ITEM CSL_CITATION {"citationID":"nFYgE3NO","properties":{"formattedCitation":"(4)","plainCitation":"(4)","noteIndex":0},"citationItems":[{"id":17,"uris":["http://zotero.org/users/10621702/items/JR2REREF"],"itemData":{"id":17,"type":"article-journal","abstract":"Background\nPreterm preeclampsia is an important cause of maternal and perinatal death and complications. It is uncertain whether the intake of low-dose aspirin during pregnancy reduces the risk of preterm preeclampsia.","container-title":"The New England Journal of Medicine","DOI":"10.1056/NEJMoa1704559","ISSN":"00284793","issue":"7","language":"English","license":"Copyright © 2017 Massachusetts Medical Society. All rights reserved.","note":"number-of-pages: 613-622\npublisher-place: Boston, United States\npublisher: Massachusetts Medical Society\nsection: Original Article","page":"613-622","source":"ProQuest","title":"Aspirin versus Placebo in Pregnancies at High Risk for Preterm Preeclampsia","volume":"377","author":[{"family":"Rolnik","given":"Daniel L."},{"family":"Wright","given":"David"},{"family":"Poon","given":"Liona C."},{"family":"Neil","given":"O’Gorman"},{"family":"Argyro","given":"Syngelaki"},{"family":"Catalina","given":"de Paco Matallana"},{"family":"Ranjit","given":"Akolekar"},{"family":"Simona","given":"Cicero"},{"family":"Deepa","given":"Janga"},{"family":"Singh","given":"Mandeep"},{"family":"Molina","given":"Francisca S."},{"family":"Persico","given":"Nicola"},{"family":"Jani","given":"Jacques C."},{"family":"Plasencia","given":"Walter"},{"family":"Papaioannou","given":"George"},{"family":"Kinneret","given":"Tenenbaum-Gavish"},{"family":"Hamutal","given":"Meiri"},{"family":"Sveinbjorn","given":"Gizurarson"},{"family":"Maclagan","given":"Kate"},{"family":"Nicolaides","given":"Kypros H."}],"issued":{"date-parts":[["2017",8,17]]}}}],"schema":"https://github.com/citation-style-language/schema/raw/master/csl-citation.json"} </w:instrText>
      </w:r>
      <w:r w:rsidR="00085D22">
        <w:rPr>
          <w:rFonts w:cstheme="minorHAnsi"/>
        </w:rPr>
        <w:fldChar w:fldCharType="separate"/>
      </w:r>
      <w:r w:rsidR="00085D22" w:rsidRPr="00085D22">
        <w:rPr>
          <w:rFonts w:ascii="Calibri" w:hAnsi="Calibri" w:cs="Calibri"/>
        </w:rPr>
        <w:t>(4)</w:t>
      </w:r>
      <w:r w:rsidR="00085D22">
        <w:rPr>
          <w:rFonts w:cstheme="minorHAnsi"/>
        </w:rPr>
        <w:fldChar w:fldCharType="end"/>
      </w:r>
      <w:r w:rsidR="00260E3F">
        <w:rPr>
          <w:rFonts w:cstheme="minorHAnsi"/>
        </w:rPr>
        <w:t>.</w:t>
      </w:r>
      <w:r w:rsidRPr="000950D5">
        <w:rPr>
          <w:rFonts w:cstheme="minorHAnsi"/>
        </w:rPr>
        <w:t xml:space="preserve"> Dette studie (</w:t>
      </w:r>
      <w:proofErr w:type="gramStart"/>
      <w:r w:rsidRPr="000950D5">
        <w:rPr>
          <w:rFonts w:cstheme="minorHAnsi"/>
        </w:rPr>
        <w:t>ASPRE studiet</w:t>
      </w:r>
      <w:proofErr w:type="gramEnd"/>
      <w:r w:rsidRPr="000950D5">
        <w:rPr>
          <w:rFonts w:cstheme="minorHAnsi"/>
        </w:rPr>
        <w:t xml:space="preserve">) viste, at forekomsten af præterm </w:t>
      </w:r>
      <w:r w:rsidR="00781AB2">
        <w:rPr>
          <w:rFonts w:cstheme="minorHAnsi"/>
        </w:rPr>
        <w:t>PE</w:t>
      </w:r>
      <w:r w:rsidRPr="000950D5">
        <w:rPr>
          <w:rFonts w:cstheme="minorHAnsi"/>
        </w:rPr>
        <w:t xml:space="preserve"> blev reduceret med en odds ratio på 0,38 (95% konfidensinterval 0,20–0,74) blandt gruppen behandlet med lav-dosis acetylsalicylsyre sammenlignet med placebo. Derudover fandt man, at indlæggelsestiden på </w:t>
      </w:r>
      <w:proofErr w:type="spellStart"/>
      <w:r w:rsidRPr="000950D5">
        <w:rPr>
          <w:rFonts w:cstheme="minorHAnsi"/>
        </w:rPr>
        <w:t>neonatalafdelingen</w:t>
      </w:r>
      <w:proofErr w:type="spellEnd"/>
      <w:r w:rsidRPr="000950D5">
        <w:rPr>
          <w:rFonts w:cstheme="minorHAnsi"/>
        </w:rPr>
        <w:t xml:space="preserve"> var reduceret med ca. 70% blandt børnene fra de acetylsalicylsyre-behandlede kvinder, hovedsageligt pga. en nedsat risiko for fødsel før graviditetsuge 32</w:t>
      </w:r>
      <w:r w:rsidR="00A9011A">
        <w:rPr>
          <w:rFonts w:cstheme="minorHAnsi"/>
        </w:rPr>
        <w:fldChar w:fldCharType="begin"/>
      </w:r>
      <w:r w:rsidR="00A9011A">
        <w:rPr>
          <w:rFonts w:cstheme="minorHAnsi"/>
        </w:rPr>
        <w:instrText xml:space="preserve"> ADDIN ZOTERO_ITEM CSL_CITATION {"citationID":"vnQRPljS","properties":{"formattedCitation":"(5)","plainCitation":"(5)","noteIndex":0},"citationItems":[{"id":22,"uris":["http://zotero.org/users/10621702/items/67TDXVF8"],"itemData":{"id":22,"type":"article-journal","container-title":"American Journal of Obstetrics and Gynecology","DOI":"10.1016/j.ajog.2018.02.014","ISSN":"00029378","issue":"6","journalAbbreviation":"American Journal of Obstetrics and Gynecology","language":"en","page":"612.e1-612.e6","source":"DOI.org (Crossref)","title":"Aspirin for Evidence-Based Preeclampsia Prevention trial: effect of aspirin on length of stay in the neonatal intensive care unit","title-short":"Aspirin for Evidence-Based Preeclampsia Prevention trial","volume":"218","author":[{"family":"Wright","given":"David"},{"family":"Rolnik","given":"Daniel L."},{"family":"Syngelaki","given":"Argyro"},{"family":"Paco Matallana","given":"Catalina","non-dropping-particle":"de"},{"family":"Machuca","given":"Mirian"},{"family":"Alvarado","given":"Mercedes","non-dropping-particle":"de"},{"family":"Mastrodima","given":"Sofia"},{"family":"Tan","given":"Min Yi"},{"family":"Shearing","given":"Siobhan"},{"family":"Persico","given":"Nicola"},{"family":"Jani","given":"Jacques C."},{"family":"Plasencia","given":"Walter"},{"family":"Papaioannou","given":"George"},{"family":"Molina","given":"Francisca S."},{"family":"Poon","given":"Liona C."},{"family":"Nicolaides","given":"Kypros H."}],"issued":{"date-parts":[["2018",6]]}}}],"schema":"https://github.com/citation-style-language/schema/raw/master/csl-citation.json"} </w:instrText>
      </w:r>
      <w:r w:rsidR="00A9011A">
        <w:rPr>
          <w:rFonts w:cstheme="minorHAnsi"/>
        </w:rPr>
        <w:fldChar w:fldCharType="separate"/>
      </w:r>
      <w:r w:rsidR="00A9011A" w:rsidRPr="00A9011A">
        <w:rPr>
          <w:rFonts w:ascii="Calibri" w:hAnsi="Calibri" w:cs="Calibri"/>
        </w:rPr>
        <w:t>(5)</w:t>
      </w:r>
      <w:r w:rsidR="00A9011A">
        <w:rPr>
          <w:rFonts w:cstheme="minorHAnsi"/>
        </w:rPr>
        <w:fldChar w:fldCharType="end"/>
      </w:r>
      <w:r w:rsidR="00260E3F">
        <w:rPr>
          <w:rFonts w:cstheme="minorHAnsi"/>
        </w:rPr>
        <w:t>.</w:t>
      </w:r>
    </w:p>
    <w:p w14:paraId="7326846C" w14:textId="03930A56" w:rsidR="00D06F08" w:rsidRPr="000950D5" w:rsidRDefault="007D1C20" w:rsidP="009B6285">
      <w:pPr>
        <w:spacing w:line="360" w:lineRule="auto"/>
        <w:rPr>
          <w:rFonts w:cstheme="minorHAnsi"/>
        </w:rPr>
      </w:pPr>
      <w:r w:rsidRPr="000950D5">
        <w:rPr>
          <w:rFonts w:cstheme="minorHAnsi"/>
        </w:rPr>
        <w:t xml:space="preserve">Evidensen for effekt af lav-dosis acetylsalicylsyre til forebyggelse af </w:t>
      </w:r>
      <w:r w:rsidR="00781AB2">
        <w:rPr>
          <w:rFonts w:cstheme="minorHAnsi"/>
        </w:rPr>
        <w:t>PE</w:t>
      </w:r>
      <w:r w:rsidRPr="000950D5">
        <w:rPr>
          <w:rFonts w:cstheme="minorHAnsi"/>
        </w:rPr>
        <w:t xml:space="preserve"> blandt tvillingegravide er sparsom. Dog har en nyligt publiceret </w:t>
      </w:r>
      <w:proofErr w:type="spellStart"/>
      <w:r w:rsidRPr="000950D5">
        <w:rPr>
          <w:rFonts w:cstheme="minorHAnsi"/>
        </w:rPr>
        <w:t>meta</w:t>
      </w:r>
      <w:proofErr w:type="spellEnd"/>
      <w:r w:rsidRPr="000950D5">
        <w:rPr>
          <w:rFonts w:cstheme="minorHAnsi"/>
        </w:rPr>
        <w:t>-analyse</w:t>
      </w:r>
      <w:r w:rsidR="00A9011A">
        <w:rPr>
          <w:rFonts w:cstheme="minorHAnsi"/>
        </w:rPr>
        <w:fldChar w:fldCharType="begin"/>
      </w:r>
      <w:r w:rsidR="00A9011A">
        <w:rPr>
          <w:rFonts w:cstheme="minorHAnsi"/>
        </w:rPr>
        <w:instrText xml:space="preserve"> ADDIN ZOTERO_ITEM CSL_CITATION {"citationID":"8bQ3Zp0X","properties":{"formattedCitation":"(6)","plainCitation":"(6)","noteIndex":0},"citationItems":[{"id":782,"uris":["http://zotero.org/users/10621702/items/39CMM9P5"],"itemData":{"id":782,"type":"article-journal","abstract":"OBJECTIVE: This study aimed to investigate the potential role of aspirin in reducing the risk of preeclampsia and adverse maternal and perinatal outcomes in twin pregnancies.\nDATA SOURCES: Medline, Embase, Google Scholar, Cochrane, and ClinicalTrial.gov databases were searched.\nSTUDY ELIGIBILITY CRITERIA: The search and selection criteria were restricted to the English language.\nMETHODS: The primary outcome was the incidence of preeclampsia. The secondary outcomes included gestational hypertension; fetal growth restriction; preterm birth, either spontaneous or iatrogenic, before 34 weeks of gestation; gestational age at birth; neonatal birthweight; and adverse events secondary to the administration of aspirin, including antepartum and postpartum hemorrhage. In addition, subgroup analyses according to chorionicity (dichorionic vs monochorionic), aspirin dose, and gestational age at administration of aspirin (&lt;16 vs ≥16 weeks of gestation) and considering only studies with a daily aspirin dose of ≥100 mg/d were performed. Head-to-head meta-analyses reporting results as summary odds ratios and mean differences were used to analyze categorical and continuous variables, respectively. Quality assessment for randomized controlled trials was independently performed by 2 researchers based on the risk of bias that was assessed using the revised Cochrane risk-of-bias tool for randomized trials. The conclusion of the meta-analysis on the primary outcome was assessed using the Grading of Recommendations, Assessment, Development, and Evaluation.\nRESULTS: Overall, 9 studies (2273 twin pregnancies) were included. When considering all studies, the risk of preeclampsia was lower in twin pregnancies treated with aspirin than in those not treated with aspirin (odds ratio, 0.64; 95% confidence interval, 0.48-0.85; P=.003), although there was no significant difference in the risk of gestational hypertension (P=.987), fetal growth restriction (P=.9), or adverse maternal and perinatal events (P=.9) in twin pregnancies treated with aspirin compared with those not treated with aspirin. There was no significant difference in the gestational age at birth (P=.2) and neonatal birthweight (P=.06) between women receiving aspirin and those not receiving aspirin. When considering only studies with an aspirin dose of &gt;100 mg/d, the risk of preeclampsia (odds ratio, 0.45; 95% confidence interval, 0.23-0.86; P=.02) was significantly lower in pregnancies receiving aspirin than in those not receiving aspirin, Conversely, there was no significant difference in the risk of gestational hypertension (P=.20), fetal growth restriction (P=.1), gestational age at birth (P=.06), and neonatal weight (P=.05) between the 2 groups. Furthermore, there was no significant difference in the risk of preeclampsia when considering only studies with an aspirin dose of &gt;80 mg/d (P=.611). The association between the administration of aspirin and preeclampsia persisted when considering an aspirin dose of &gt;100 mg/day or when the medication was started before 16 weeks of gestation. The overall quality of evidence using the Grading of Recommendations, Assessment, Development, and Evaluation assessment was low.\nCONCLUSION: The administration of aspirin in women with twin pregnancies reduced the risk of preeclampsia. The findings from this study highlighted the need for randomized controlled trials elucidating the actual role of aspirin in affecting maternal and perinatal outcomes in twin pregnancies.","container-title":"American journal of obstetrics &amp; gynecology MFM","DOI":"10.1016/j.ajogmf.2022.100803","ISSN":"2589-9333","issue":"2","journalAbbreviation":"Am J Obstet Gynecol MFM","language":"eng","note":"PMID: 36402356","page":"100803","source":"PubMed","title":"Aspirin for prevention of preeclampsia and adverse perinatal outcome in twin pregnancies: a systematic review and meta-analysis","title-short":"Aspirin for prevention of preeclampsia and adverse perinatal outcome in twin pregnancies","volume":"5","author":[{"family":"D'Antonio","given":"Francesco"},{"family":"Khalil","given":"Asma"},{"family":"Rizzo","given":"Giuseppe"},{"family":"Fichera","given":"Anna"},{"family":"Herrera","given":"Mauricio"},{"family":"Buca","given":"Danilo"},{"family":"Morelli","given":"Roberta"},{"family":"Cerra","given":"Chiara"},{"family":"Orabona","given":"Rossana"},{"family":"Acuti Martellucci","given":"Cecilia"},{"family":"Flacco","given":"Maria Elena"},{"family":"Prefumo","given":"Federico"}],"issued":{"date-parts":[["2023",2]]}}}],"schema":"https://github.com/citation-style-language/schema/raw/master/csl-citation.json"} </w:instrText>
      </w:r>
      <w:r w:rsidR="00A9011A">
        <w:rPr>
          <w:rFonts w:cstheme="minorHAnsi"/>
        </w:rPr>
        <w:fldChar w:fldCharType="separate"/>
      </w:r>
      <w:r w:rsidR="00A9011A" w:rsidRPr="00A9011A">
        <w:rPr>
          <w:rFonts w:ascii="Calibri" w:hAnsi="Calibri" w:cs="Calibri"/>
        </w:rPr>
        <w:t>(6)</w:t>
      </w:r>
      <w:r w:rsidR="00A9011A">
        <w:rPr>
          <w:rFonts w:cstheme="minorHAnsi"/>
        </w:rPr>
        <w:fldChar w:fldCharType="end"/>
      </w:r>
      <w:r w:rsidRPr="000950D5">
        <w:rPr>
          <w:rFonts w:cstheme="minorHAnsi"/>
        </w:rPr>
        <w:t xml:space="preserve"> vist nedsat risiko blandt behandlede kvinder med en tvillingegraviditet, om end studiet konkluderer at der er behov for randomiserede placebo-kontrollerede studier, der yderligere undersøger effekten på </w:t>
      </w:r>
      <w:proofErr w:type="spellStart"/>
      <w:r w:rsidRPr="000950D5">
        <w:rPr>
          <w:rFonts w:cstheme="minorHAnsi"/>
        </w:rPr>
        <w:t>maternelt</w:t>
      </w:r>
      <w:proofErr w:type="spellEnd"/>
      <w:r w:rsidRPr="000950D5">
        <w:rPr>
          <w:rFonts w:cstheme="minorHAnsi"/>
        </w:rPr>
        <w:t xml:space="preserve"> og neonatalt udkomme blandt tvillingegravide. Det igangværende ASPRE-T studie, udgående fra FMF, undersøger aktuelt om 150 mg Aspirin dagligt kan forebygge præterm </w:t>
      </w:r>
      <w:r w:rsidR="00781AB2">
        <w:rPr>
          <w:rFonts w:cstheme="minorHAnsi"/>
        </w:rPr>
        <w:t>PE</w:t>
      </w:r>
      <w:r w:rsidRPr="000950D5">
        <w:rPr>
          <w:rFonts w:cstheme="minorHAnsi"/>
        </w:rPr>
        <w:t xml:space="preserve"> blandt tvillingegravide i et multinationalt randomiseret placebo-kontrolleret studie, </w:t>
      </w:r>
      <w:r w:rsidRPr="000950D5">
        <w:rPr>
          <w:rFonts w:cstheme="minorHAnsi"/>
        </w:rPr>
        <w:lastRenderedPageBreak/>
        <w:t>der skal inkludere i alt 2400 tvillingegravide (</w:t>
      </w:r>
      <w:hyperlink r:id="rId7" w:history="1">
        <w:r w:rsidRPr="000950D5">
          <w:rPr>
            <w:rStyle w:val="Hyperlink"/>
            <w:rFonts w:cstheme="minorHAnsi"/>
          </w:rPr>
          <w:t>https://www.isrctn.com/ISRCTN86684235</w:t>
        </w:r>
      </w:hyperlink>
      <w:r w:rsidRPr="000950D5">
        <w:rPr>
          <w:rFonts w:cstheme="minorHAnsi"/>
        </w:rPr>
        <w:t>)</w:t>
      </w:r>
      <w:r w:rsidR="00103136">
        <w:rPr>
          <w:rFonts w:cstheme="minorHAnsi"/>
        </w:rPr>
        <w:t xml:space="preserve"> og hvori Rigshospitalet deltager</w:t>
      </w:r>
      <w:r w:rsidRPr="000950D5">
        <w:rPr>
          <w:rFonts w:cstheme="minorHAnsi"/>
        </w:rPr>
        <w:t>.</w:t>
      </w:r>
    </w:p>
    <w:p w14:paraId="4298D62C" w14:textId="2D5E0034" w:rsidR="00FE6C98" w:rsidRDefault="00FE6C98" w:rsidP="009B6285">
      <w:pPr>
        <w:spacing w:line="360" w:lineRule="auto"/>
        <w:rPr>
          <w:rFonts w:cstheme="minorHAnsi"/>
          <w:b/>
          <w:bCs/>
        </w:rPr>
      </w:pPr>
    </w:p>
    <w:p w14:paraId="6107DFAC" w14:textId="70669A06" w:rsidR="009500B3" w:rsidRPr="000950D5" w:rsidRDefault="00EC43E6">
      <w:pPr>
        <w:rPr>
          <w:rFonts w:cstheme="minorHAnsi"/>
        </w:rPr>
      </w:pPr>
      <w:r w:rsidRPr="000950D5">
        <w:rPr>
          <w:rFonts w:cstheme="minorHAnsi"/>
          <w:b/>
          <w:bCs/>
        </w:rPr>
        <w:t>Nuværende screening</w:t>
      </w:r>
    </w:p>
    <w:p w14:paraId="1F282DAD" w14:textId="31CADBE7" w:rsidR="000C0141" w:rsidRPr="000950D5" w:rsidRDefault="009500B3" w:rsidP="009B6285">
      <w:pPr>
        <w:spacing w:line="360" w:lineRule="auto"/>
        <w:rPr>
          <w:rFonts w:cstheme="minorHAnsi"/>
        </w:rPr>
      </w:pPr>
      <w:r w:rsidRPr="000950D5">
        <w:rPr>
          <w:rFonts w:cstheme="minorHAnsi"/>
        </w:rPr>
        <w:t xml:space="preserve">I dag anbefales ASA til </w:t>
      </w:r>
      <w:r w:rsidR="001378F1">
        <w:rPr>
          <w:rFonts w:cstheme="minorHAnsi"/>
        </w:rPr>
        <w:t>nedenstående</w:t>
      </w:r>
      <w:r w:rsidRPr="000950D5">
        <w:rPr>
          <w:rFonts w:cstheme="minorHAnsi"/>
        </w:rPr>
        <w:t xml:space="preserve"> risikogrupper i D</w:t>
      </w:r>
      <w:r w:rsidR="000C0141" w:rsidRPr="000950D5">
        <w:rPr>
          <w:rFonts w:cstheme="minorHAnsi"/>
        </w:rPr>
        <w:t>anmark</w:t>
      </w:r>
      <w:r w:rsidR="00DF18C9">
        <w:rPr>
          <w:rFonts w:cstheme="minorHAnsi"/>
        </w:rPr>
        <w:fldChar w:fldCharType="begin"/>
      </w:r>
      <w:r w:rsidR="00DF18C9">
        <w:rPr>
          <w:rFonts w:cstheme="minorHAnsi"/>
        </w:rPr>
        <w:instrText xml:space="preserve"> ADDIN ZOTERO_ITEM CSL_CITATION {"citationID":"BQjq4y3Y","properties":{"formattedCitation":"(7)","plainCitation":"(7)","noteIndex":0},"citationItems":[{"id":636,"uris":["http://zotero.org/users/10621702/items/24SRN6FN"],"itemData":{"id":636,"type":"document","title":"AcetylsalicylsyreGuidelineFinal+.pdf","URL":"https://static1.squarespace.com/static/5467abcce4b056d72594db79/t/631a45b6ebace45e11ec2273/1662666169631/AcetylsalicylsyreGuidelineFinal+.pdf","accessed":{"date-parts":[["2023",2,27]]}}}],"schema":"https://github.com/citation-style-language/schema/raw/master/csl-citation.json"} </w:instrText>
      </w:r>
      <w:r w:rsidR="00DF18C9">
        <w:rPr>
          <w:rFonts w:cstheme="minorHAnsi"/>
        </w:rPr>
        <w:fldChar w:fldCharType="separate"/>
      </w:r>
      <w:r w:rsidR="00DF18C9" w:rsidRPr="00DF18C9">
        <w:rPr>
          <w:rFonts w:ascii="Calibri" w:hAnsi="Calibri" w:cs="Calibri"/>
        </w:rPr>
        <w:t>(7)</w:t>
      </w:r>
      <w:r w:rsidR="00DF18C9">
        <w:rPr>
          <w:rFonts w:cstheme="minorHAnsi"/>
        </w:rPr>
        <w:fldChar w:fldCharType="end"/>
      </w:r>
      <w:r w:rsidR="00260E3F">
        <w:rPr>
          <w:rFonts w:cstheme="minorHAnsi"/>
        </w:rPr>
        <w:t>.</w:t>
      </w:r>
    </w:p>
    <w:p w14:paraId="57858614" w14:textId="5DA33B5D" w:rsidR="000C0141" w:rsidRPr="000950D5" w:rsidRDefault="000C0141">
      <w:pPr>
        <w:rPr>
          <w:rFonts w:cstheme="minorHAnsi"/>
        </w:rPr>
      </w:pPr>
      <w:r w:rsidRPr="000950D5">
        <w:rPr>
          <w:rFonts w:cstheme="minorHAnsi"/>
          <w:noProof/>
        </w:rPr>
        <w:drawing>
          <wp:inline distT="0" distB="0" distL="0" distR="0" wp14:anchorId="5A294C08" wp14:editId="1E7ACEAB">
            <wp:extent cx="4889171" cy="2666011"/>
            <wp:effectExtent l="0" t="0" r="6985"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685" t="18078" r="25710" b="30923"/>
                    <a:stretch/>
                  </pic:blipFill>
                  <pic:spPr bwMode="auto">
                    <a:xfrm>
                      <a:off x="0" y="0"/>
                      <a:ext cx="4915974" cy="2680626"/>
                    </a:xfrm>
                    <a:prstGeom prst="rect">
                      <a:avLst/>
                    </a:prstGeom>
                    <a:ln>
                      <a:noFill/>
                    </a:ln>
                    <a:extLst>
                      <a:ext uri="{53640926-AAD7-44D8-BBD7-CCE9431645EC}">
                        <a14:shadowObscured xmlns:a14="http://schemas.microsoft.com/office/drawing/2010/main"/>
                      </a:ext>
                    </a:extLst>
                  </pic:spPr>
                </pic:pic>
              </a:graphicData>
            </a:graphic>
          </wp:inline>
        </w:drawing>
      </w:r>
    </w:p>
    <w:p w14:paraId="49E88086" w14:textId="3B4ECB76" w:rsidR="009500B3" w:rsidRPr="000950D5" w:rsidRDefault="00DE56C8" w:rsidP="009B6285">
      <w:pPr>
        <w:spacing w:line="360" w:lineRule="auto"/>
        <w:rPr>
          <w:rFonts w:cstheme="minorHAnsi"/>
        </w:rPr>
      </w:pPr>
      <w:r w:rsidRPr="000950D5">
        <w:rPr>
          <w:rFonts w:cstheme="minorHAnsi"/>
        </w:rPr>
        <w:t xml:space="preserve"> </w:t>
      </w:r>
      <w:r w:rsidR="00BD3EDE" w:rsidRPr="000950D5">
        <w:rPr>
          <w:rFonts w:cstheme="minorHAnsi"/>
        </w:rPr>
        <w:br/>
      </w:r>
      <w:r w:rsidR="00BD3EDE" w:rsidRPr="000950D5">
        <w:rPr>
          <w:rFonts w:cstheme="minorHAnsi"/>
        </w:rPr>
        <w:br/>
      </w:r>
      <w:r w:rsidR="009500B3" w:rsidRPr="000950D5">
        <w:rPr>
          <w:rFonts w:cstheme="minorHAnsi"/>
        </w:rPr>
        <w:t>De</w:t>
      </w:r>
      <w:r w:rsidR="000C0141" w:rsidRPr="000950D5">
        <w:rPr>
          <w:rFonts w:cstheme="minorHAnsi"/>
        </w:rPr>
        <w:t xml:space="preserve"> danske</w:t>
      </w:r>
      <w:r w:rsidR="009500B3" w:rsidRPr="000950D5">
        <w:rPr>
          <w:rFonts w:cstheme="minorHAnsi"/>
        </w:rPr>
        <w:t xml:space="preserve"> kriterier lægger sig tæt op ad de engelske </w:t>
      </w:r>
      <w:r w:rsidR="000C0141" w:rsidRPr="000950D5">
        <w:rPr>
          <w:rFonts w:cstheme="minorHAnsi"/>
        </w:rPr>
        <w:t>f</w:t>
      </w:r>
      <w:r w:rsidR="009500B3" w:rsidRPr="000950D5">
        <w:rPr>
          <w:rFonts w:cstheme="minorHAnsi"/>
        </w:rPr>
        <w:t xml:space="preserve">ra </w:t>
      </w:r>
      <w:r w:rsidR="000C0141" w:rsidRPr="000950D5">
        <w:rPr>
          <w:rFonts w:cstheme="minorHAnsi"/>
        </w:rPr>
        <w:t>National Institute of Health and Care Excellence</w:t>
      </w:r>
      <w:r w:rsidR="00DF18C9">
        <w:rPr>
          <w:rFonts w:cstheme="minorHAnsi"/>
        </w:rPr>
        <w:fldChar w:fldCharType="begin"/>
      </w:r>
      <w:r w:rsidR="00DF18C9">
        <w:rPr>
          <w:rFonts w:cstheme="minorHAnsi"/>
        </w:rPr>
        <w:instrText xml:space="preserve"> ADDIN ZOTERO_ITEM CSL_CITATION {"citationID":"ZnEzeNKl","properties":{"formattedCitation":"(8)","plainCitation":"(8)","noteIndex":0},"citationItems":[{"id":288,"uris":["http://zotero.org/users/10621702/items/8946VRGY"],"itemData":{"id":288,"type":"webpage","abstract":"This guideline covers diagnosing and managing hypertension (high blood pressure), including pre-eclampsia, during pregnancy, labour and birth. It also includes advice for women with hypertension who wish to conceive and women who have had a pregnancy complicated by hypertension. It aims to improve care during pregnancy, labour and birth for women and their babies","language":"eng","note":"publisher: NICE","title":"Overview | Hypertension in pregnancy: diagnosis and management | Guidance | NICE","title-short":"Overview | Hypertension in pregnancy","URL":"https://www.nice.org.uk/guidance/ng133","accessed":{"date-parts":[["2022",12,15]]}}}],"schema":"https://github.com/citation-style-language/schema/raw/master/csl-citation.json"} </w:instrText>
      </w:r>
      <w:r w:rsidR="00DF18C9">
        <w:rPr>
          <w:rFonts w:cstheme="minorHAnsi"/>
        </w:rPr>
        <w:fldChar w:fldCharType="separate"/>
      </w:r>
      <w:r w:rsidR="00DF18C9" w:rsidRPr="00DF18C9">
        <w:rPr>
          <w:rFonts w:ascii="Calibri" w:hAnsi="Calibri" w:cs="Calibri"/>
        </w:rPr>
        <w:t>(8)</w:t>
      </w:r>
      <w:r w:rsidR="00DF18C9">
        <w:rPr>
          <w:rFonts w:cstheme="minorHAnsi"/>
        </w:rPr>
        <w:fldChar w:fldCharType="end"/>
      </w:r>
      <w:r w:rsidR="00FE6C98">
        <w:rPr>
          <w:rFonts w:cstheme="minorHAnsi"/>
        </w:rPr>
        <w:t xml:space="preserve"> og </w:t>
      </w:r>
      <w:r w:rsidR="00A110B4">
        <w:rPr>
          <w:rFonts w:cstheme="minorHAnsi"/>
        </w:rPr>
        <w:t xml:space="preserve">de amerikanske fra </w:t>
      </w:r>
      <w:r w:rsidR="00A110B4" w:rsidRPr="00A110B4">
        <w:rPr>
          <w:rFonts w:cstheme="minorHAnsi"/>
        </w:rPr>
        <w:t>American</w:t>
      </w:r>
      <w:r w:rsidR="00A110B4">
        <w:rPr>
          <w:rFonts w:cstheme="minorHAnsi"/>
        </w:rPr>
        <w:t xml:space="preserve"> </w:t>
      </w:r>
      <w:r w:rsidR="00A110B4" w:rsidRPr="00A110B4">
        <w:rPr>
          <w:rFonts w:cstheme="minorHAnsi"/>
        </w:rPr>
        <w:t xml:space="preserve">College of </w:t>
      </w:r>
      <w:proofErr w:type="spellStart"/>
      <w:r w:rsidR="00A110B4" w:rsidRPr="00A110B4">
        <w:rPr>
          <w:rFonts w:cstheme="minorHAnsi"/>
        </w:rPr>
        <w:t>Obstetricians</w:t>
      </w:r>
      <w:proofErr w:type="spellEnd"/>
      <w:r w:rsidR="00A110B4" w:rsidRPr="00A110B4">
        <w:rPr>
          <w:rFonts w:cstheme="minorHAnsi"/>
        </w:rPr>
        <w:t xml:space="preserve"> and </w:t>
      </w:r>
      <w:proofErr w:type="spellStart"/>
      <w:r w:rsidR="00A110B4" w:rsidRPr="00A110B4">
        <w:rPr>
          <w:rFonts w:cstheme="minorHAnsi"/>
        </w:rPr>
        <w:t>Gynecologists</w:t>
      </w:r>
      <w:proofErr w:type="spellEnd"/>
      <w:r w:rsidR="00DF18C9">
        <w:rPr>
          <w:rFonts w:cstheme="minorHAnsi"/>
        </w:rPr>
        <w:fldChar w:fldCharType="begin"/>
      </w:r>
      <w:r w:rsidR="00DF18C9">
        <w:rPr>
          <w:rFonts w:cstheme="minorHAnsi"/>
        </w:rPr>
        <w:instrText xml:space="preserve"> ADDIN ZOTERO_ITEM CSL_CITATION {"citationID":"9eiTK0ZE","properties":{"formattedCitation":"(9)","plainCitation":"(9)","noteIndex":0},"citationItems":[{"id":109,"uris":["http://zotero.org/users/10621702/items/6SLR9E6M"],"itemData":{"id":109,"type":"article-journal","abstract":"Hypertensive disorders of pregnancy constitute one of the leading causes of maternal and perinatal mortality worldwide. It has been estimated that preeclampsia complicates 2-8% of pregnancies globally (). In Latin America and the Caribbean, hypertensive disorders are responsible for almost 26% of maternal deaths, whereas in Africa and Asia they contribute to 9% of deaths. Although maternal mortality is much lower in high-income countries than in developing countries, 16% of maternal deaths can be attributed to hypertensive disorders (). In the United States, the rate of preeclampsia increased by 25% between 1987 and 2004 (). Moreover, in comparison with women giving birth in 1980, those giving birth in 2003 were at 6.7-fold increased risk of severe preeclampsia (). This complication is costly: one study reported that in 2012 in the United States, the estimated cost of preeclampsia within the first 12 months of delivery was $2.18 billion ($1.03 billion for women and $1.15 billion for infants), which was disproportionately borne by premature births (). This Practice Bulletin will provide guidelines for the diagnosis and management of gestational hypertension and preeclampsia.","container-title":"Obstetrics and Gynecology","DOI":"10.1097/AOG.0000000000003018","ISSN":"1873-233X","issue":"1","journalAbbreviation":"Obstet Gynecol","language":"eng","note":"Times cited: 1\nPMID: 30575675","page":"1","source":"PubMed","title":"ACOG Practice Bulletin No. 202: Gestational Hypertension and Preeclampsia","title-short":"ACOG Practice Bulletin No. 202","volume":"133","issued":{"date-parts":[["2019",1]]}}}],"schema":"https://github.com/citation-style-language/schema/raw/master/csl-citation.json"} </w:instrText>
      </w:r>
      <w:r w:rsidR="00DF18C9">
        <w:rPr>
          <w:rFonts w:cstheme="minorHAnsi"/>
        </w:rPr>
        <w:fldChar w:fldCharType="separate"/>
      </w:r>
      <w:r w:rsidR="00DF18C9" w:rsidRPr="00DF18C9">
        <w:rPr>
          <w:rFonts w:ascii="Calibri" w:hAnsi="Calibri" w:cs="Calibri"/>
        </w:rPr>
        <w:t>(9)</w:t>
      </w:r>
      <w:r w:rsidR="00DF18C9">
        <w:rPr>
          <w:rFonts w:cstheme="minorHAnsi"/>
        </w:rPr>
        <w:fldChar w:fldCharType="end"/>
      </w:r>
      <w:r w:rsidR="00260E3F">
        <w:rPr>
          <w:rFonts w:cstheme="minorHAnsi"/>
        </w:rPr>
        <w:t>.</w:t>
      </w:r>
      <w:r w:rsidR="009500B3" w:rsidRPr="000950D5">
        <w:rPr>
          <w:rFonts w:cstheme="minorHAnsi"/>
        </w:rPr>
        <w:t xml:space="preserve"> </w:t>
      </w:r>
      <w:r w:rsidR="001378F1">
        <w:rPr>
          <w:rFonts w:cstheme="minorHAnsi"/>
        </w:rPr>
        <w:t>ASA</w:t>
      </w:r>
      <w:r w:rsidR="009B6285">
        <w:rPr>
          <w:rFonts w:cstheme="minorHAnsi"/>
        </w:rPr>
        <w:t>-</w:t>
      </w:r>
      <w:r w:rsidR="00C24E4A">
        <w:rPr>
          <w:rFonts w:cstheme="minorHAnsi"/>
        </w:rPr>
        <w:t xml:space="preserve">behandling til gravide med moderate risikofaktorer bliver anvendt i varierende grad på de enkelte afdelinger. </w:t>
      </w:r>
    </w:p>
    <w:p w14:paraId="09ADB957" w14:textId="60529062" w:rsidR="009500B3" w:rsidRPr="000950D5" w:rsidRDefault="009500B3" w:rsidP="00A110B4">
      <w:pPr>
        <w:spacing w:line="360" w:lineRule="auto"/>
        <w:rPr>
          <w:rFonts w:cstheme="minorHAnsi"/>
        </w:rPr>
      </w:pPr>
      <w:r w:rsidRPr="000950D5">
        <w:rPr>
          <w:rFonts w:cstheme="minorHAnsi"/>
        </w:rPr>
        <w:t xml:space="preserve">På trods af at </w:t>
      </w:r>
      <w:r w:rsidR="00AB3B3F" w:rsidRPr="000950D5">
        <w:rPr>
          <w:rFonts w:cstheme="minorHAnsi"/>
        </w:rPr>
        <w:t xml:space="preserve">profylaktiske </w:t>
      </w:r>
      <w:r w:rsidRPr="000950D5">
        <w:rPr>
          <w:rFonts w:cstheme="minorHAnsi"/>
        </w:rPr>
        <w:t>behandling er givet siden 2013, har vi ikke set et fald i incidensen af PE</w:t>
      </w:r>
      <w:r w:rsidR="00447FDF" w:rsidRPr="000950D5">
        <w:rPr>
          <w:rFonts w:cstheme="minorHAnsi"/>
        </w:rPr>
        <w:t>. Dette er vist i et dansk registerstudie omfattende knap 600.000 graviditeter</w:t>
      </w:r>
      <w:r w:rsidR="00AB3B3F" w:rsidRPr="000950D5">
        <w:rPr>
          <w:rFonts w:cstheme="minorHAnsi"/>
        </w:rPr>
        <w:t xml:space="preserve"> fra 2008-2017</w:t>
      </w:r>
      <w:r w:rsidR="00DF18C9">
        <w:rPr>
          <w:rFonts w:cstheme="minorHAnsi"/>
        </w:rPr>
        <w:t>.</w:t>
      </w:r>
      <w:r w:rsidR="00DF18C9">
        <w:rPr>
          <w:rFonts w:cstheme="minorHAnsi"/>
        </w:rPr>
        <w:fldChar w:fldCharType="begin"/>
      </w:r>
      <w:r w:rsidR="00DF18C9">
        <w:rPr>
          <w:rFonts w:cstheme="minorHAnsi"/>
        </w:rPr>
        <w:instrText xml:space="preserve"> ADDIN ZOTERO_ITEM CSL_CITATION {"citationID":"QhzVygTN","properties":{"formattedCitation":"(10)","plainCitation":"(10)","noteIndex":0},"citationItems":[{"id":111,"uris":["http://zotero.org/users/10621702/items/TTHA8LIW"],"itemData":{"id":111,"type":"article-journal","abstract":"Objective The aim of this national study was to examine the incidence of preterm pre-eclampsia (PE) and the proportion of women with risk factors for PE, according to the criteria suggested by the National Institute for Health and Care Excellence (NICE) and the American College of Obstetricians and Gynecologists (ACOG), during a 10-year period in Denmark. Methods Data from The Danish National Patient Registry and the Danish Medical Birth Registry were used to obtain the incidence of preterm PE with delivery &lt; 37 weeks' gestation and risk factors for PE for all deliveries in Denmark from 1 January 2008 to 31 December 2017. The proportion of women with at least one high-risk factor and/or at least two moderate-risk factors for PE, according to the NICE and ACOG criteria, and the detection rate for preterm PE were examined. Race, socioeconomic status and the woman's weight at birth were not available from the registries used, and information on Type-2 diabetes was found to be invalid. Results Of the 597 492 deliveries during the study period, any PE was registered in 3.2%, preterm PE &lt; 37 weeks in 0.7% and early-onset PE &lt; 34 weeks' gestation in 0.3%. These proportions remained largely unchanged from 2008 to 2017. Overall, the NICE criteria were fulfilled in 7.5% of deliveries and the ACOG criteria in 17.3%. In the total population, the NICE criteria identified 47.6% of those with preterm PE and the ACOG criteria identified 60.5%. The current criteria for offering aspirin treatment in Denmark largely correspond to having at least one NICE high-risk factor. In 2017, a total of 3.5% of deliveries had at least one NICE high-risk factor, which identified 28.4% of cases that later developed preterm PE. Conclusions The incidence of preterm PE remained largely unchanged in Denmark from 2008 to 2017. Prediction of PE according to high-risk maternal factors could be improved by addition of moderate-risk factors. © 2021 International Society of Ultrasound in Obstetrics and Gynecology.","container-title":"Ultrasound in Obstetrics &amp; Gynecology","DOI":"10.1002/uog.23693","ISSN":"1469-0705","issue":"4","language":"en","note":"Times cited: 6\n_eprint: https://obgyn.onlinelibrary.wiley.com/doi/pdf/10.1002/uog.23693","page":"561-567","source":"Wiley Online Library","title":"Prediction of preterm pre-eclampsia according to NICE and ACOG criteria: descriptive study of 597 492 Danish births from 2008 to 2017","title-short":"Prediction of preterm pre-eclampsia according to NICE and ACOG criteria","volume":"58","author":[{"family":"Rode","given":"L."},{"family":"Ekelund","given":"C. K."},{"family":"Riishede","given":"I."},{"family":"Rasmussen","given":"S."},{"family":"Lidegaard","given":"Ø."},{"family":"Tabor","given":"A."}],"issued":{"date-parts":[["2021"]]}}}],"schema":"https://github.com/citation-style-language/schema/raw/master/csl-citation.json"} </w:instrText>
      </w:r>
      <w:r w:rsidR="00DF18C9">
        <w:rPr>
          <w:rFonts w:cstheme="minorHAnsi"/>
        </w:rPr>
        <w:fldChar w:fldCharType="separate"/>
      </w:r>
      <w:r w:rsidR="00DF18C9" w:rsidRPr="00DF18C9">
        <w:rPr>
          <w:rFonts w:ascii="Calibri" w:hAnsi="Calibri" w:cs="Calibri"/>
        </w:rPr>
        <w:t>(10)</w:t>
      </w:r>
      <w:r w:rsidR="00DF18C9">
        <w:rPr>
          <w:rFonts w:cstheme="minorHAnsi"/>
        </w:rPr>
        <w:fldChar w:fldCharType="end"/>
      </w:r>
      <w:r w:rsidR="00DF18C9">
        <w:rPr>
          <w:rFonts w:cstheme="minorHAnsi"/>
        </w:rPr>
        <w:t xml:space="preserve"> </w:t>
      </w:r>
      <w:r w:rsidR="00D06F08" w:rsidRPr="000950D5">
        <w:rPr>
          <w:rFonts w:cstheme="minorHAnsi"/>
        </w:rPr>
        <w:t>Den totale incidens af PE var 3,2%, mens i</w:t>
      </w:r>
      <w:r w:rsidR="003B6B73" w:rsidRPr="000950D5">
        <w:rPr>
          <w:rFonts w:cstheme="minorHAnsi"/>
        </w:rPr>
        <w:t>ncidensen l</w:t>
      </w:r>
      <w:r w:rsidR="00AB3B3F" w:rsidRPr="000950D5">
        <w:rPr>
          <w:rFonts w:cstheme="minorHAnsi"/>
        </w:rPr>
        <w:t>å</w:t>
      </w:r>
      <w:r w:rsidR="003B6B73" w:rsidRPr="000950D5">
        <w:rPr>
          <w:rFonts w:cstheme="minorHAnsi"/>
        </w:rPr>
        <w:t xml:space="preserve"> på 0,7 % for præterm PE og på knap 0,3% for PE før uge 34</w:t>
      </w:r>
      <w:r w:rsidR="00AB3B3F" w:rsidRPr="000950D5">
        <w:rPr>
          <w:rFonts w:cstheme="minorHAnsi"/>
        </w:rPr>
        <w:t>,</w:t>
      </w:r>
      <w:r w:rsidR="003B6B73" w:rsidRPr="000950D5">
        <w:rPr>
          <w:rFonts w:cstheme="minorHAnsi"/>
        </w:rPr>
        <w:t xml:space="preserve"> som det fremgår af nedenstående figur. Desuden viste studiet</w:t>
      </w:r>
      <w:r w:rsidR="00C24E4A">
        <w:rPr>
          <w:rFonts w:cstheme="minorHAnsi"/>
        </w:rPr>
        <w:t>,</w:t>
      </w:r>
      <w:r w:rsidR="003B6B73" w:rsidRPr="000950D5">
        <w:rPr>
          <w:rFonts w:cstheme="minorHAnsi"/>
        </w:rPr>
        <w:t xml:space="preserve"> at a</w:t>
      </w:r>
      <w:r w:rsidR="00447FDF" w:rsidRPr="000950D5">
        <w:rPr>
          <w:rFonts w:cstheme="minorHAnsi"/>
        </w:rPr>
        <w:t xml:space="preserve">ndelen af graviditeter med </w:t>
      </w:r>
      <w:r w:rsidR="00D06F08" w:rsidRPr="000950D5">
        <w:rPr>
          <w:rFonts w:cstheme="minorHAnsi"/>
        </w:rPr>
        <w:t>é</w:t>
      </w:r>
      <w:r w:rsidR="00447FDF" w:rsidRPr="000950D5">
        <w:rPr>
          <w:rFonts w:cstheme="minorHAnsi"/>
        </w:rPr>
        <w:t>n major ris</w:t>
      </w:r>
      <w:r w:rsidR="00C24E4A">
        <w:rPr>
          <w:rFonts w:cstheme="minorHAnsi"/>
        </w:rPr>
        <w:t>iko</w:t>
      </w:r>
      <w:r w:rsidR="00447FDF" w:rsidRPr="000950D5">
        <w:rPr>
          <w:rFonts w:cstheme="minorHAnsi"/>
        </w:rPr>
        <w:t>fa</w:t>
      </w:r>
      <w:r w:rsidR="001378F1">
        <w:rPr>
          <w:rFonts w:cstheme="minorHAnsi"/>
        </w:rPr>
        <w:t>k</w:t>
      </w:r>
      <w:r w:rsidR="00447FDF" w:rsidRPr="000950D5">
        <w:rPr>
          <w:rFonts w:cstheme="minorHAnsi"/>
        </w:rPr>
        <w:t xml:space="preserve">tor </w:t>
      </w:r>
      <w:r w:rsidR="005B3227" w:rsidRPr="000950D5">
        <w:rPr>
          <w:rFonts w:cstheme="minorHAnsi"/>
        </w:rPr>
        <w:t xml:space="preserve">ud fra ovennævnte DSOG guideline, </w:t>
      </w:r>
      <w:r w:rsidR="00447FDF" w:rsidRPr="000950D5">
        <w:rPr>
          <w:rFonts w:cstheme="minorHAnsi"/>
        </w:rPr>
        <w:t xml:space="preserve">steg fra 3,2% i 2008 til 3,5% i 2017, men </w:t>
      </w:r>
      <w:r w:rsidR="00D06F08" w:rsidRPr="000950D5">
        <w:rPr>
          <w:rFonts w:cstheme="minorHAnsi"/>
        </w:rPr>
        <w:t>prædiktionen</w:t>
      </w:r>
      <w:r w:rsidR="003B6B73" w:rsidRPr="000950D5">
        <w:rPr>
          <w:rFonts w:cstheme="minorHAnsi"/>
        </w:rPr>
        <w:t xml:space="preserve"> </w:t>
      </w:r>
      <w:r w:rsidR="00447FDF" w:rsidRPr="000950D5">
        <w:rPr>
          <w:rFonts w:cstheme="minorHAnsi"/>
        </w:rPr>
        <w:t xml:space="preserve">af præterm PE forblev uændret under 30% ved anvendelse af maternelle </w:t>
      </w:r>
      <w:r w:rsidR="00AB3B3F" w:rsidRPr="000950D5">
        <w:rPr>
          <w:rFonts w:cstheme="minorHAnsi"/>
        </w:rPr>
        <w:t>risiko</w:t>
      </w:r>
      <w:r w:rsidR="00447FDF" w:rsidRPr="000950D5">
        <w:rPr>
          <w:rFonts w:cstheme="minorHAnsi"/>
        </w:rPr>
        <w:t>faktorer alene</w:t>
      </w:r>
      <w:r w:rsidR="00A110B4">
        <w:rPr>
          <w:rFonts w:cstheme="minorHAnsi"/>
        </w:rPr>
        <w:t>, som det ses af nedenstående figur</w:t>
      </w:r>
      <w:r w:rsidR="00447FDF" w:rsidRPr="000950D5">
        <w:rPr>
          <w:rFonts w:cstheme="minorHAnsi"/>
        </w:rPr>
        <w:t>.</w:t>
      </w:r>
    </w:p>
    <w:p w14:paraId="26A7C38E" w14:textId="77777777" w:rsidR="00A110B4" w:rsidRDefault="00A110B4">
      <w:pPr>
        <w:rPr>
          <w:rFonts w:cstheme="minorHAnsi"/>
        </w:rPr>
        <w:sectPr w:rsidR="00A110B4">
          <w:pgSz w:w="11906" w:h="16838"/>
          <w:pgMar w:top="1701" w:right="1134" w:bottom="1701" w:left="1134" w:header="708" w:footer="708" w:gutter="0"/>
          <w:cols w:space="708"/>
          <w:docGrid w:linePitch="360"/>
        </w:sectPr>
      </w:pPr>
    </w:p>
    <w:p w14:paraId="68E73A07" w14:textId="7E43F8FF" w:rsidR="003B6B73" w:rsidRDefault="007706B2">
      <w:pPr>
        <w:rPr>
          <w:rFonts w:cstheme="minorHAnsi"/>
        </w:rPr>
      </w:pPr>
      <w:r w:rsidRPr="000950D5">
        <w:rPr>
          <w:rFonts w:cstheme="minorHAnsi"/>
          <w:noProof/>
        </w:rPr>
        <w:lastRenderedPageBreak/>
        <w:drawing>
          <wp:inline distT="0" distB="0" distL="0" distR="0" wp14:anchorId="753C0310" wp14:editId="6708E479">
            <wp:extent cx="2705100" cy="2411067"/>
            <wp:effectExtent l="19050" t="19050" r="19050" b="279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647" t="26379" r="50716" b="28242"/>
                    <a:stretch/>
                  </pic:blipFill>
                  <pic:spPr bwMode="auto">
                    <a:xfrm>
                      <a:off x="0" y="0"/>
                      <a:ext cx="2715732" cy="24205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B43C09" w14:textId="49C71FA9" w:rsidR="00A110B4" w:rsidRDefault="00A110B4">
      <w:pPr>
        <w:rPr>
          <w:rFonts w:cstheme="minorHAnsi"/>
        </w:rPr>
      </w:pPr>
    </w:p>
    <w:p w14:paraId="18C2A853" w14:textId="46C51D84" w:rsidR="000950D5" w:rsidRDefault="00A110B4">
      <w:pPr>
        <w:rPr>
          <w:rFonts w:cstheme="minorHAnsi"/>
        </w:rPr>
      </w:pPr>
      <w:r>
        <w:rPr>
          <w:noProof/>
        </w:rPr>
        <mc:AlternateContent>
          <mc:Choice Requires="wps">
            <w:drawing>
              <wp:anchor distT="0" distB="0" distL="114300" distR="114300" simplePos="0" relativeHeight="251660288" behindDoc="0" locked="0" layoutInCell="1" allowOverlap="1" wp14:anchorId="130A350F" wp14:editId="78B4B66F">
                <wp:simplePos x="0" y="0"/>
                <wp:positionH relativeFrom="column">
                  <wp:posOffset>543303</wp:posOffset>
                </wp:positionH>
                <wp:positionV relativeFrom="paragraph">
                  <wp:posOffset>481470</wp:posOffset>
                </wp:positionV>
                <wp:extent cx="831273" cy="1163782"/>
                <wp:effectExtent l="0" t="0" r="26035" b="17780"/>
                <wp:wrapNone/>
                <wp:docPr id="4" name="Ellipse 4"/>
                <wp:cNvGraphicFramePr/>
                <a:graphic xmlns:a="http://schemas.openxmlformats.org/drawingml/2006/main">
                  <a:graphicData uri="http://schemas.microsoft.com/office/word/2010/wordprocessingShape">
                    <wps:wsp>
                      <wps:cNvSpPr/>
                      <wps:spPr>
                        <a:xfrm>
                          <a:off x="0" y="0"/>
                          <a:ext cx="831273" cy="116378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B3C20" id="Ellipse 4" o:spid="_x0000_s1026" style="position:absolute;margin-left:42.8pt;margin-top:37.9pt;width:65.45pt;height:9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" filled="f" strokecolor="black [3213]" strokeweight="1pt">
                <v:stroke joinstyle="miter"/>
              </v:oval>
            </w:pict>
          </mc:Fallback>
        </mc:AlternateContent>
      </w:r>
      <w:r>
        <w:rPr>
          <w:noProof/>
        </w:rPr>
        <w:drawing>
          <wp:inline distT="0" distB="0" distL="0" distR="0" wp14:anchorId="0A8622B5" wp14:editId="1C82837F">
            <wp:extent cx="2666011" cy="2470356"/>
            <wp:effectExtent l="19050" t="19050" r="20320" b="2540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98" t="24672" r="38878" b="23230"/>
                    <a:stretch/>
                  </pic:blipFill>
                  <pic:spPr bwMode="auto">
                    <a:xfrm>
                      <a:off x="0" y="0"/>
                      <a:ext cx="2677099" cy="24806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05F61B" w14:textId="77777777" w:rsidR="00A110B4" w:rsidRDefault="00A110B4">
      <w:pPr>
        <w:rPr>
          <w:rFonts w:cstheme="minorHAnsi"/>
        </w:rPr>
        <w:sectPr w:rsidR="00A110B4" w:rsidSect="00A110B4">
          <w:type w:val="continuous"/>
          <w:pgSz w:w="11906" w:h="16838"/>
          <w:pgMar w:top="1701" w:right="1134" w:bottom="1701" w:left="1134" w:header="708" w:footer="708" w:gutter="0"/>
          <w:cols w:num="2" w:space="708"/>
          <w:docGrid w:linePitch="360"/>
        </w:sectPr>
      </w:pPr>
    </w:p>
    <w:p w14:paraId="6D78DB3B" w14:textId="77777777" w:rsidR="00AB725C" w:rsidRDefault="00AB725C" w:rsidP="000950D5">
      <w:pPr>
        <w:spacing w:line="276" w:lineRule="auto"/>
        <w:rPr>
          <w:rFonts w:cstheme="minorHAnsi"/>
        </w:rPr>
      </w:pPr>
    </w:p>
    <w:p w14:paraId="0B34046C" w14:textId="77777777" w:rsidR="00AB725C" w:rsidRPr="002A032A" w:rsidRDefault="00AB725C" w:rsidP="00AB725C">
      <w:pPr>
        <w:spacing w:line="360" w:lineRule="auto"/>
        <w:contextualSpacing/>
        <w:rPr>
          <w:rFonts w:cstheme="minorHAnsi"/>
          <w:b/>
          <w:bCs/>
        </w:rPr>
      </w:pPr>
      <w:r w:rsidRPr="002A032A">
        <w:rPr>
          <w:rFonts w:cstheme="minorHAnsi"/>
          <w:b/>
          <w:bCs/>
        </w:rPr>
        <w:t>FMF screeningsalgoritme</w:t>
      </w:r>
    </w:p>
    <w:p w14:paraId="659A598E" w14:textId="29F6B8B1" w:rsidR="00AB725C" w:rsidRPr="00DF18C9" w:rsidRDefault="00AB725C" w:rsidP="00AB725C">
      <w:pPr>
        <w:spacing w:line="360" w:lineRule="auto"/>
        <w:contextualSpacing/>
        <w:rPr>
          <w:rFonts w:cstheme="minorHAnsi"/>
          <w:i/>
          <w:iCs/>
        </w:rPr>
      </w:pPr>
      <w:proofErr w:type="spellStart"/>
      <w:r w:rsidRPr="002A032A">
        <w:rPr>
          <w:rFonts w:cstheme="minorHAnsi"/>
        </w:rPr>
        <w:t>FMF’s</w:t>
      </w:r>
      <w:proofErr w:type="spellEnd"/>
      <w:r w:rsidRPr="002A032A">
        <w:rPr>
          <w:rFonts w:cstheme="minorHAnsi"/>
        </w:rPr>
        <w:t xml:space="preserve"> </w:t>
      </w:r>
      <w:proofErr w:type="spellStart"/>
      <w:r w:rsidRPr="002A032A">
        <w:rPr>
          <w:rFonts w:cstheme="minorHAnsi"/>
        </w:rPr>
        <w:t>screeeningsmodel</w:t>
      </w:r>
      <w:proofErr w:type="spellEnd"/>
      <w:r w:rsidRPr="002A032A">
        <w:rPr>
          <w:rFonts w:cstheme="minorHAnsi"/>
        </w:rPr>
        <w:t xml:space="preserve"> er, sammenlignet med de nuværende standarder, bedre til at prædiktere risikoen for præterm </w:t>
      </w:r>
      <w:r w:rsidR="00781AB2">
        <w:rPr>
          <w:rFonts w:cstheme="minorHAnsi"/>
        </w:rPr>
        <w:t>PE</w:t>
      </w:r>
      <w:r w:rsidRPr="002A032A">
        <w:rPr>
          <w:rFonts w:cstheme="minorHAnsi"/>
        </w:rPr>
        <w:t xml:space="preserve"> (forløsning før 37 uger). Screening</w:t>
      </w:r>
      <w:r>
        <w:rPr>
          <w:rFonts w:cstheme="minorHAnsi"/>
        </w:rPr>
        <w:t>en</w:t>
      </w:r>
      <w:r w:rsidRPr="002A032A">
        <w:rPr>
          <w:rFonts w:cstheme="minorHAnsi"/>
        </w:rPr>
        <w:t xml:space="preserve"> udføres i 1. trimester (GA 11</w:t>
      </w:r>
      <w:r w:rsidRPr="002A032A">
        <w:rPr>
          <w:rFonts w:cstheme="minorHAnsi"/>
          <w:vertAlign w:val="superscript"/>
        </w:rPr>
        <w:t>+0</w:t>
      </w:r>
      <w:r w:rsidRPr="002A032A">
        <w:rPr>
          <w:rFonts w:cstheme="minorHAnsi"/>
        </w:rPr>
        <w:t>-14</w:t>
      </w:r>
      <w:r w:rsidRPr="002A032A">
        <w:rPr>
          <w:rFonts w:cstheme="minorHAnsi"/>
          <w:vertAlign w:val="superscript"/>
        </w:rPr>
        <w:t>+1</w:t>
      </w:r>
      <w:r w:rsidR="00243B22">
        <w:rPr>
          <w:rFonts w:cstheme="minorHAnsi"/>
        </w:rPr>
        <w:t>uger)</w:t>
      </w:r>
      <w:r w:rsidR="00DF18C9">
        <w:rPr>
          <w:rFonts w:cstheme="minorHAnsi"/>
        </w:rPr>
        <w:fldChar w:fldCharType="begin"/>
      </w:r>
      <w:r w:rsidR="00DF18C9">
        <w:rPr>
          <w:rFonts w:cstheme="minorHAnsi"/>
        </w:rPr>
        <w:instrText xml:space="preserve"> ADDIN ZOTERO_ITEM CSL_CITATION {"citationID":"CSX0EDHK","properties":{"formattedCitation":"(10\\uc0\\u8211{}12)","plainCitation":"(10–12)","noteIndex":0},"citationItems":[{"id":111,"uris":["http://zotero.org/users/10621702/items/TTHA8LIW"],"itemData":{"id":111,"type":"article-journal","abstract":"Objective The aim of this national study was to examine the incidence of preterm pre-eclampsia (PE) and the proportion of women with risk factors for PE, according to the criteria suggested by the National Institute for Health and Care Excellence (NICE) and the American College of Obstetricians and Gynecologists (ACOG), during a 10-year period in Denmark. Methods Data from The Danish National Patient Registry and the Danish Medical Birth Registry were used to obtain the incidence of preterm PE with delivery &lt; 37 weeks' gestation and risk factors for PE for all deliveries in Denmark from 1 January 2008 to 31 December 2017. The proportion of women with at least one high-risk factor and/or at least two moderate-risk factors for PE, according to the NICE and ACOG criteria, and the detection rate for preterm PE were examined. Race, socioeconomic status and the woman's weight at birth were not available from the registries used, and information on Type-2 diabetes was found to be invalid. Results Of the 597 492 deliveries during the study period, any PE was registered in 3.2%, preterm PE &lt; 37 weeks in 0.7% and early-onset PE &lt; 34 weeks' gestation in 0.3%. These proportions remained largely unchanged from 2008 to 2017. Overall, the NICE criteria were fulfilled in 7.5% of deliveries and the ACOG criteria in 17.3%. In the total population, the NICE criteria identified 47.6% of those with preterm PE and the ACOG criteria identified 60.5%. The current criteria for offering aspirin treatment in Denmark largely correspond to having at least one NICE high-risk factor. In 2017, a total of 3.5% of deliveries had at least one NICE high-risk factor, which identified 28.4% of cases that later developed preterm PE. Conclusions The incidence of preterm PE remained largely unchanged in Denmark from 2008 to 2017. Prediction of PE according to high-risk maternal factors could be improved by addition of moderate-risk factors. © 2021 International Society of Ultrasound in Obstetrics and Gynecology.","container-title":"Ultrasound in Obstetrics &amp; Gynecology","DOI":"10.1002/uog.23693","ISSN":"1469-0705","issue":"4","language":"en","note":"Times cited: 6\n_eprint: https://obgyn.onlinelibrary.wiley.com/doi/pdf/10.1002/uog.23693","page":"561-567","source":"Wiley Online Library","title":"Prediction of preterm pre-eclampsia according to NICE and ACOG criteria: descriptive study of 597 492 Danish births from 2008 to 2017","title-short":"Prediction of preterm pre-eclampsia according to NICE and ACOG criteria","volume":"58","author":[{"family":"Rode","given":"L."},{"family":"Ekelund","given":"C. K."},{"family":"Riishede","given":"I."},{"family":"Rasmussen","given":"S."},{"family":"Lidegaard","given":"Ø."},{"family":"Tabor","given":"A."}],"issued":{"date-parts":[["2021"]]}}},{"id":102,"uris":["http://zotero.org/users/10621702/items/8FQ5JJJJ"],"itemData":{"id":102,"type":"article-journal","abstract":"BACKGROUND: Preeclampsia affects approximately 3% of all pregnancies and is a major cause of maternal and perinatal morbidity and death. In the last decade, extensive research has been devoted to early screening for preeclampsia with the aim of reducing the prevalence of the disease through pharmacologic intervention in the high-risk group starting from the ﬁrst trimester of pregnancy. OBJECTIVE: The purpose of this study was to develop a model for preeclampsia based on maternal demographic characteristics and medical history (maternal factors) and biomarkers. STUDY DESIGN: The data for this study were derived from prospective screening for adverse obstetric outcomes in women who attended for their routine ﬁrst hospital visit at 11-13 weeks gestation in 2 maternity hospitals in England. We screened 35,948 singleton pregnancies that included 1058 pregnancies (2.9%) that experienced preeclampsia. Bayes theorem was used to combine the a priori risk from maternal factors with various combinations of uterine artery pulsatility index, mean arterial pressure, serum pregnancy-associated plasma protein-A, and placental growth factor multiple of the median values. Five-fold cross validation was used to assess the performance of screening for preeclampsia that delivered at &lt;37 weeks gestation (preterm-preeclampsia) and  37 weeks gestation (termpreeclampsia) by models that combined maternal factors with individual biomarkers and their combination with screening by maternal factors alone. RESULTS: In pregnancies that experienced preeclampsia, the values of uterine artery pulsatility index and mean arterial pressure were increased, and the values of serum pregnancy-associated plasma protein-A and placental growth factor were decreased. For all biomarkers, the deviation from normal was greater for early than late preeclampsia; therefore, the performance of screening was related inversely to the gestational age at which delivery became necessary for maternal and/or fetal indications. Combined screening by maternal factors, uterine artery pulsatility index, mean arterial pressure, and placental growth factor predicted 75% (95% conﬁdence interval, 70-80%) of preterm-preeclampsia and 47% (95% conﬁdence interval, 44-51%) of term-preeclampsia, at a falsepositive rate of 10%; inclusion of pregnancy-associated plasma proteinA did not improve the performance of screening. Such detection rates are superior to the respective values of 49% (95% conﬁdence interval, 43-55%) and 38% (34-41%) that were achieved by screening with maternal factors alone. CONCLUSION: Combination of maternal factors and biomarkers provides effective ﬁrst-trimester screening for preterm-preeclampsia.","container-title":"American Journal of Obstetrics and Gynecology","DOI":"10.1016/j.ajog.2015.08.034","ISSN":"00029378","issue":"1","journalAbbreviation":"American Journal of Obstetrics and Gynecology","language":"en","note":"Times cited: 5","page":"103.e1-103.e12","source":"DOI.org (Crossref)","title":"Competing risks model in screening for preeclampsia by maternal factors and biomarkers at 11-13 weeks gestation","volume":"214","author":[{"family":"O’Gorman","given":"Neil"},{"family":"Wright","given":"David"},{"family":"Syngelaki","given":"Argyro"},{"family":"Akolekar","given":"Ranjit"},{"family":"Wright","given":"Alan"},{"family":"Poon","given":"Leona C."},{"family":"Nicolaides","given":"Kypros H."}],"issued":{"date-parts":[["2016",1]]}}},{"id":630,"uris":["http://zotero.org/users/10621702/items/7P4XXGZI"],"itemData":{"id":630,"type":"article-journal","DOI":"10.1002/uog.26183","title":"Pre‐eclampsia screening in Denmark (PRESIDE): national validation study.","volume":"2023","author":[{"literal":"Riishede I"},{"literal":"Rode L"},{"literal":"Sperling L"},{"literal":"Overgaard M"},{"literal":"Ravn JD"},{"literal":"Sandager P"},{"literal":"Skov H"},{"literal":"Wagner SR"},{"literal":"Nørgaard P"},{"literal":"Clausen TD"},{"literal":"Juel Jensen CA"},{"literal":"Pihl K"},{"literal":"Jærgensen FS"},{"literal":"Munk JK"},{"literal":"Zingenberg HJ"},{"literal":"Pedersen NG"},{"literal":"Andersen MR"},{"literal":"Wright A"},{"literal":"Wright D"},{"literal":"Tabor A"},{"literal":"Ekelund CK"}]}}],"schema":"https://github.com/citation-style-language/schema/raw/master/csl-citation.json"} </w:instrText>
      </w:r>
      <w:r w:rsidR="00DF18C9">
        <w:rPr>
          <w:rFonts w:cstheme="minorHAnsi"/>
        </w:rPr>
        <w:fldChar w:fldCharType="separate"/>
      </w:r>
      <w:r w:rsidR="00DF18C9" w:rsidRPr="00DF18C9">
        <w:rPr>
          <w:rFonts w:ascii="Calibri" w:hAnsi="Calibri" w:cs="Calibri"/>
          <w:szCs w:val="24"/>
        </w:rPr>
        <w:t>(10–12)</w:t>
      </w:r>
      <w:r w:rsidR="00DF18C9">
        <w:rPr>
          <w:rFonts w:cstheme="minorHAnsi"/>
        </w:rPr>
        <w:fldChar w:fldCharType="end"/>
      </w:r>
      <w:r w:rsidR="00260E3F">
        <w:rPr>
          <w:rFonts w:cstheme="minorHAnsi"/>
        </w:rPr>
        <w:t>.</w:t>
      </w:r>
      <w:r w:rsidR="00E12F78">
        <w:rPr>
          <w:rFonts w:cstheme="minorHAnsi"/>
        </w:rPr>
        <w:t xml:space="preserve"> </w:t>
      </w:r>
      <w:r w:rsidR="00DF18C9">
        <w:rPr>
          <w:rFonts w:cstheme="minorHAnsi"/>
        </w:rPr>
        <w:t>S</w:t>
      </w:r>
      <w:r w:rsidRPr="002A032A">
        <w:rPr>
          <w:rFonts w:cstheme="minorHAnsi"/>
        </w:rPr>
        <w:t xml:space="preserve">creeningsalgoritmen </w:t>
      </w:r>
      <w:r w:rsidR="00DF18C9">
        <w:rPr>
          <w:rFonts w:cstheme="minorHAnsi"/>
        </w:rPr>
        <w:t xml:space="preserve">er </w:t>
      </w:r>
      <w:r w:rsidRPr="002A032A">
        <w:rPr>
          <w:rFonts w:cstheme="minorHAnsi"/>
        </w:rPr>
        <w:t xml:space="preserve">baseret på </w:t>
      </w:r>
      <w:proofErr w:type="spellStart"/>
      <w:r w:rsidRPr="002A032A">
        <w:rPr>
          <w:rFonts w:cstheme="minorHAnsi"/>
        </w:rPr>
        <w:t>Bayes</w:t>
      </w:r>
      <w:proofErr w:type="spellEnd"/>
      <w:r w:rsidRPr="002A032A">
        <w:rPr>
          <w:rFonts w:cstheme="minorHAnsi"/>
        </w:rPr>
        <w:t xml:space="preserve"> teorem, der kombinerer </w:t>
      </w:r>
      <w:r w:rsidR="00E12F78">
        <w:rPr>
          <w:rFonts w:cstheme="minorHAnsi"/>
        </w:rPr>
        <w:t xml:space="preserve">kvindens </w:t>
      </w:r>
      <w:r w:rsidRPr="002A032A">
        <w:rPr>
          <w:rFonts w:cstheme="minorHAnsi"/>
        </w:rPr>
        <w:t>a priori risikofaktorer (maternelle risikofaktorer – MF) med biofy</w:t>
      </w:r>
      <w:r w:rsidR="00E12F78">
        <w:rPr>
          <w:rFonts w:cstheme="minorHAnsi"/>
        </w:rPr>
        <w:t>s</w:t>
      </w:r>
      <w:r w:rsidRPr="002A032A">
        <w:rPr>
          <w:rFonts w:cstheme="minorHAnsi"/>
        </w:rPr>
        <w:t xml:space="preserve">iske og biokemiske </w:t>
      </w:r>
      <w:r w:rsidR="005370D4">
        <w:rPr>
          <w:rFonts w:cstheme="minorHAnsi"/>
        </w:rPr>
        <w:t>markører</w:t>
      </w:r>
      <w:r w:rsidRPr="002A032A">
        <w:rPr>
          <w:rFonts w:cstheme="minorHAnsi"/>
        </w:rPr>
        <w:t xml:space="preserve">; middelarterietrykket (MAP), </w:t>
      </w:r>
      <w:r w:rsidR="00E12F78">
        <w:rPr>
          <w:rFonts w:cstheme="minorHAnsi"/>
        </w:rPr>
        <w:t xml:space="preserve">flow i </w:t>
      </w:r>
      <w:proofErr w:type="spellStart"/>
      <w:r w:rsidR="00E12F78">
        <w:rPr>
          <w:rFonts w:cstheme="minorHAnsi"/>
        </w:rPr>
        <w:t>arteria</w:t>
      </w:r>
      <w:proofErr w:type="spellEnd"/>
      <w:r w:rsidR="00E12F78">
        <w:rPr>
          <w:rFonts w:cstheme="minorHAnsi"/>
        </w:rPr>
        <w:t xml:space="preserve"> </w:t>
      </w:r>
      <w:proofErr w:type="spellStart"/>
      <w:r w:rsidR="00E12F78">
        <w:rPr>
          <w:rFonts w:cstheme="minorHAnsi"/>
        </w:rPr>
        <w:t>uterina</w:t>
      </w:r>
      <w:proofErr w:type="spellEnd"/>
      <w:r w:rsidR="00E12F78">
        <w:rPr>
          <w:rFonts w:cstheme="minorHAnsi"/>
        </w:rPr>
        <w:t xml:space="preserve"> (</w:t>
      </w:r>
      <w:r w:rsidRPr="002A032A">
        <w:rPr>
          <w:rFonts w:cstheme="minorHAnsi"/>
        </w:rPr>
        <w:t xml:space="preserve">a. </w:t>
      </w:r>
      <w:proofErr w:type="spellStart"/>
      <w:r w:rsidRPr="002A032A">
        <w:rPr>
          <w:rFonts w:cstheme="minorHAnsi"/>
        </w:rPr>
        <w:t>uterina</w:t>
      </w:r>
      <w:proofErr w:type="spellEnd"/>
      <w:r w:rsidRPr="002A032A">
        <w:rPr>
          <w:rFonts w:cstheme="minorHAnsi"/>
        </w:rPr>
        <w:t xml:space="preserve"> </w:t>
      </w:r>
      <w:proofErr w:type="spellStart"/>
      <w:r w:rsidRPr="002A032A">
        <w:rPr>
          <w:rFonts w:cstheme="minorHAnsi"/>
        </w:rPr>
        <w:t>pulsatility</w:t>
      </w:r>
      <w:proofErr w:type="spellEnd"/>
      <w:r w:rsidRPr="002A032A">
        <w:rPr>
          <w:rFonts w:cstheme="minorHAnsi"/>
        </w:rPr>
        <w:t xml:space="preserve"> </w:t>
      </w:r>
      <w:proofErr w:type="spellStart"/>
      <w:r w:rsidRPr="002A032A">
        <w:rPr>
          <w:rFonts w:cstheme="minorHAnsi"/>
        </w:rPr>
        <w:t>index</w:t>
      </w:r>
      <w:proofErr w:type="spellEnd"/>
      <w:r w:rsidR="00E12F78">
        <w:rPr>
          <w:rFonts w:cstheme="minorHAnsi"/>
        </w:rPr>
        <w:t xml:space="preserve">, </w:t>
      </w:r>
      <w:proofErr w:type="spellStart"/>
      <w:r w:rsidRPr="002A032A">
        <w:rPr>
          <w:rFonts w:cstheme="minorHAnsi"/>
        </w:rPr>
        <w:t>UtPI</w:t>
      </w:r>
      <w:proofErr w:type="spellEnd"/>
      <w:r w:rsidRPr="002A032A">
        <w:rPr>
          <w:rFonts w:cstheme="minorHAnsi"/>
        </w:rPr>
        <w:t xml:space="preserve">), </w:t>
      </w:r>
      <w:proofErr w:type="spellStart"/>
      <w:r w:rsidRPr="002A032A">
        <w:rPr>
          <w:rFonts w:cstheme="minorHAnsi"/>
        </w:rPr>
        <w:t>PlGF</w:t>
      </w:r>
      <w:proofErr w:type="spellEnd"/>
      <w:r w:rsidRPr="002A032A">
        <w:rPr>
          <w:rFonts w:cstheme="minorHAnsi"/>
        </w:rPr>
        <w:t>) og PAPP-A</w:t>
      </w:r>
      <w:r w:rsidR="00DF18C9">
        <w:rPr>
          <w:rFonts w:cstheme="minorHAnsi"/>
        </w:rPr>
        <w:fldChar w:fldCharType="begin"/>
      </w:r>
      <w:r w:rsidR="00DF18C9">
        <w:rPr>
          <w:rFonts w:cstheme="minorHAnsi"/>
        </w:rPr>
        <w:instrText xml:space="preserve"> ADDIN ZOTERO_ITEM CSL_CITATION {"citationID":"68bFgZev","properties":{"formattedCitation":"(11,13)","plainCitation":"(11,13)","noteIndex":0},"citationItems":[{"id":102,"uris":["http://zotero.org/users/10621702/items/8FQ5JJJJ"],"itemData":{"id":102,"type":"article-journal","abstract":"BACKGROUND: Preeclampsia affects approximately 3% of all pregnancies and is a major cause of maternal and perinatal morbidity and death. In the last decade, extensive research has been devoted to early screening for preeclampsia with the aim of reducing the prevalence of the disease through pharmacologic intervention in the high-risk group starting from the ﬁrst trimester of pregnancy. OBJECTIVE: The purpose of this study was to develop a model for preeclampsia based on maternal demographic characteristics and medical history (maternal factors) and biomarkers. STUDY DESIGN: The data for this study were derived from prospective screening for adverse obstetric outcomes in women who attended for their routine ﬁrst hospital visit at 11-13 weeks gestation in 2 maternity hospitals in England. We screened 35,948 singleton pregnancies that included 1058 pregnancies (2.9%) that experienced preeclampsia. Bayes theorem was used to combine the a priori risk from maternal factors with various combinations of uterine artery pulsatility index, mean arterial pressure, serum pregnancy-associated plasma protein-A, and placental growth factor multiple of the median values. Five-fold cross validation was used to assess the performance of screening for preeclampsia that delivered at &lt;37 weeks gestation (preterm-preeclampsia) and  37 weeks gestation (termpreeclampsia) by models that combined maternal factors with individual biomarkers and their combination with screening by maternal factors alone. RESULTS: In pregnancies that experienced preeclampsia, the values of uterine artery pulsatility index and mean arterial pressure were increased, and the values of serum pregnancy-associated plasma protein-A and placental growth factor were decreased. For all biomarkers, the deviation from normal was greater for early than late preeclampsia; therefore, the performance of screening was related inversely to the gestational age at which delivery became necessary for maternal and/or fetal indications. Combined screening by maternal factors, uterine artery pulsatility index, mean arterial pressure, and placental growth factor predicted 75% (95% conﬁdence interval, 70-80%) of preterm-preeclampsia and 47% (95% conﬁdence interval, 44-51%) of term-preeclampsia, at a falsepositive rate of 10%; inclusion of pregnancy-associated plasma proteinA did not improve the performance of screening. Such detection rates are superior to the respective values of 49% (95% conﬁdence interval, 43-55%) and 38% (34-41%) that were achieved by screening with maternal factors alone. CONCLUSION: Combination of maternal factors and biomarkers provides effective ﬁrst-trimester screening for preterm-preeclampsia.","container-title":"American Journal of Obstetrics and Gynecology","DOI":"10.1016/j.ajog.2015.08.034","ISSN":"00029378","issue":"1","journalAbbreviation":"American Journal of Obstetrics and Gynecology","language":"en","note":"Times cited: 5","page":"103.e1-103.e12","source":"DOI.org (Crossref)","title":"Competing risks model in screening for preeclampsia by maternal factors and biomarkers at 11-13 weeks gestation","volume":"214","author":[{"family":"O’Gorman","given":"Neil"},{"family":"Wright","given":"David"},{"family":"Syngelaki","given":"Argyro"},{"family":"Akolekar","given":"Ranjit"},{"family":"Wright","given":"Alan"},{"family":"Poon","given":"Leona C."},{"family":"Nicolaides","given":"Kypros H."}],"issued":{"date-parts":[["2016",1]]}}},{"id":23,"uris":["http://zotero.org/users/10621702/items/5UDHVVNL"],"itemData":{"id":23,"type":"article-journal","abstract":"Objective: To develop models for prediction of preeclampsia (PE) based on maternal characteristics, biophysical and biochemical markers at 11-13 weeks' gestation in which the gestation at the time of delivery for PE is treated as a continuous variable. Methods: This was a screening study of singleton pregnancies at 11-13 weeks including 1,426 (2.4%) that subsequently developed PE and 57,458 that were unaffected by PE. We developed a survival time model for the time of delivery for PE in which Bayes' theorem was used to combine the prior information from maternal characteristics with uterine artery pulsatility index (PI), mean arterial pressure (MAP), serum pregnancy-associated plasma protein-A (PAPP-A) and placental growth factor (PLGF) multiple of the median (MoM) values. Results: In pregnancies with PE, there was a linear correlation between MoM values of uterine artery PI, MAP, PAPP-A and PLGF with gestational age at delivery and therefore the deviation from normal was greater for early than late PE for all four biomarkers. Screening by maternal characteristics, biophysical and biochemical markers detected 96% of cases of PE requiring delivery before 34 weeks and 54% of all cases of PE at a fixed false-positive rate of 10%. Conclusions: A new model has been developed for effective first-trimester screening for PE.\nCopyright © 2012 S. Karger AG, Basel [PUBLICATION ABSTRACT]","container-title":"Fetal Diagnosis and Therapy","DOI":"10.1159/000341264","ISSN":"10153837","issue":"1","language":"English","license":"Copyright (c) 2013 S. Karger AG, Basel","note":"number-of-pages: 8\npublisher-place: Basel, Switzerland\npublisher: S. Karger AG","page":"8-15","source":"ProQuest","title":"Competing Risks Model in Early Screening for Preeclampsia by Biophysical and Biochemical Markers","volume":"33","author":[{"family":"Akolekar","given":"Ranjit"},{"family":"Syngelaki","given":"Argyro"},{"family":"Poon","given":"Leona"},{"family":"Wright","given":"David"},{"family":"Nicolaides","given":"Kypros H."}],"issued":{"date-parts":[["2013",1]]}}}],"schema":"https://github.com/citation-style-language/schema/raw/master/csl-citation.json"} </w:instrText>
      </w:r>
      <w:r w:rsidR="00DF18C9">
        <w:rPr>
          <w:rFonts w:cstheme="minorHAnsi"/>
        </w:rPr>
        <w:fldChar w:fldCharType="separate"/>
      </w:r>
      <w:r w:rsidR="00DF18C9" w:rsidRPr="00DF18C9">
        <w:rPr>
          <w:rFonts w:ascii="Calibri" w:hAnsi="Calibri" w:cs="Calibri"/>
        </w:rPr>
        <w:t>(11,13)</w:t>
      </w:r>
      <w:r w:rsidR="00DF18C9">
        <w:rPr>
          <w:rFonts w:cstheme="minorHAnsi"/>
        </w:rPr>
        <w:fldChar w:fldCharType="end"/>
      </w:r>
      <w:r w:rsidRPr="002A032A">
        <w:rPr>
          <w:rFonts w:cstheme="minorHAnsi"/>
          <w:i/>
          <w:iCs/>
        </w:rPr>
        <w:t>.</w:t>
      </w:r>
      <w:r w:rsidRPr="002A032A">
        <w:rPr>
          <w:rFonts w:cstheme="minorHAnsi"/>
        </w:rPr>
        <w:t xml:space="preserve"> </w:t>
      </w:r>
      <w:r w:rsidR="00E12F78">
        <w:rPr>
          <w:rFonts w:cstheme="minorHAnsi"/>
        </w:rPr>
        <w:t>De enkelte markører</w:t>
      </w:r>
      <w:r w:rsidR="00285F8D">
        <w:rPr>
          <w:rFonts w:cstheme="minorHAnsi"/>
        </w:rPr>
        <w:t xml:space="preserve"> kan justeres</w:t>
      </w:r>
      <w:r w:rsidR="00E12F78">
        <w:rPr>
          <w:rFonts w:cstheme="minorHAnsi"/>
        </w:rPr>
        <w:t xml:space="preserve"> efter populationen</w:t>
      </w:r>
      <w:r w:rsidR="00285F8D">
        <w:rPr>
          <w:rFonts w:cstheme="minorHAnsi"/>
        </w:rPr>
        <w:t xml:space="preserve"> </w:t>
      </w:r>
      <w:r w:rsidR="00E12F78">
        <w:rPr>
          <w:rFonts w:cstheme="minorHAnsi"/>
        </w:rPr>
        <w:t>for at optimere screening</w:t>
      </w:r>
      <w:r w:rsidR="005370D4">
        <w:rPr>
          <w:rFonts w:cstheme="minorHAnsi"/>
        </w:rPr>
        <w:t>en</w:t>
      </w:r>
      <w:r w:rsidR="00E12F78">
        <w:rPr>
          <w:rFonts w:cstheme="minorHAnsi"/>
        </w:rPr>
        <w:t xml:space="preserve"> til lokale forhold, og </w:t>
      </w:r>
      <w:proofErr w:type="spellStart"/>
      <w:r w:rsidR="00E12F78">
        <w:rPr>
          <w:rFonts w:cstheme="minorHAnsi"/>
        </w:rPr>
        <w:t>FMFs</w:t>
      </w:r>
      <w:proofErr w:type="spellEnd"/>
      <w:r w:rsidR="00E12F78">
        <w:rPr>
          <w:rFonts w:cstheme="minorHAnsi"/>
        </w:rPr>
        <w:t xml:space="preserve"> </w:t>
      </w:r>
      <w:r w:rsidR="005370D4">
        <w:rPr>
          <w:rFonts w:cstheme="minorHAnsi"/>
        </w:rPr>
        <w:t>algoritme</w:t>
      </w:r>
      <w:r w:rsidR="00E12F78">
        <w:rPr>
          <w:rFonts w:cstheme="minorHAnsi"/>
        </w:rPr>
        <w:t xml:space="preserve"> muliggør individuel beregning af PE-risiko. </w:t>
      </w:r>
    </w:p>
    <w:p w14:paraId="6D6A90DF" w14:textId="77777777" w:rsidR="00AB725C" w:rsidRPr="002A032A" w:rsidRDefault="00AB725C" w:rsidP="00AB725C">
      <w:pPr>
        <w:spacing w:line="360" w:lineRule="auto"/>
        <w:contextualSpacing/>
        <w:rPr>
          <w:rFonts w:cstheme="minorHAnsi"/>
          <w:b/>
          <w:bCs/>
        </w:rPr>
      </w:pPr>
    </w:p>
    <w:p w14:paraId="2C44B79E" w14:textId="77777777" w:rsidR="00AB725C" w:rsidRPr="002A032A" w:rsidRDefault="00AB725C" w:rsidP="00AB725C">
      <w:pPr>
        <w:spacing w:line="360" w:lineRule="auto"/>
        <w:contextualSpacing/>
        <w:rPr>
          <w:rFonts w:cstheme="minorHAnsi"/>
          <w:b/>
          <w:bCs/>
        </w:rPr>
      </w:pPr>
      <w:r w:rsidRPr="002A032A">
        <w:rPr>
          <w:rFonts w:cstheme="minorHAnsi"/>
          <w:b/>
          <w:bCs/>
        </w:rPr>
        <w:t>Middelarterietryk (MAP)</w:t>
      </w:r>
    </w:p>
    <w:p w14:paraId="634504EF" w14:textId="06D479CA" w:rsidR="00AB725C" w:rsidRPr="002A032A" w:rsidRDefault="00AB725C" w:rsidP="00AB725C">
      <w:pPr>
        <w:spacing w:line="360" w:lineRule="auto"/>
        <w:contextualSpacing/>
        <w:rPr>
          <w:rFonts w:cstheme="minorHAnsi"/>
        </w:rPr>
      </w:pPr>
      <w:r w:rsidRPr="002A032A">
        <w:rPr>
          <w:rFonts w:cstheme="minorHAnsi"/>
        </w:rPr>
        <w:t xml:space="preserve">MAP er en væsentlig faktor i </w:t>
      </w:r>
      <w:r w:rsidR="005370D4">
        <w:rPr>
          <w:rFonts w:cstheme="minorHAnsi"/>
        </w:rPr>
        <w:t>screenings</w:t>
      </w:r>
      <w:r w:rsidRPr="002A032A">
        <w:rPr>
          <w:rFonts w:cstheme="minorHAnsi"/>
        </w:rPr>
        <w:t>algoritmen</w:t>
      </w:r>
      <w:r w:rsidR="00285F8D">
        <w:rPr>
          <w:rFonts w:cstheme="minorHAnsi"/>
        </w:rPr>
        <w:t xml:space="preserve">, idet et højt MAP er associereret </w:t>
      </w:r>
      <w:r w:rsidR="00E12F78">
        <w:rPr>
          <w:rFonts w:cstheme="minorHAnsi"/>
        </w:rPr>
        <w:t>med</w:t>
      </w:r>
      <w:r w:rsidR="00285F8D">
        <w:rPr>
          <w:rFonts w:cstheme="minorHAnsi"/>
        </w:rPr>
        <w:t xml:space="preserve"> øget risiko for udvikling af PE</w:t>
      </w:r>
      <w:r w:rsidRPr="002A032A">
        <w:rPr>
          <w:rFonts w:cstheme="minorHAnsi"/>
        </w:rPr>
        <w:t xml:space="preserve">. MAP er et udtryk for det gennemsnitlige tryk, </w:t>
      </w:r>
      <w:r w:rsidR="00E12F78">
        <w:rPr>
          <w:rFonts w:cstheme="minorHAnsi"/>
        </w:rPr>
        <w:t xml:space="preserve">som </w:t>
      </w:r>
      <w:r w:rsidRPr="002A032A">
        <w:rPr>
          <w:rFonts w:cstheme="minorHAnsi"/>
        </w:rPr>
        <w:t>arterierne udsættes for i løbet af en hjertecyklus</w:t>
      </w:r>
      <w:r w:rsidR="005370D4">
        <w:rPr>
          <w:rFonts w:cstheme="minorHAnsi"/>
        </w:rPr>
        <w:t xml:space="preserve"> og</w:t>
      </w:r>
      <w:r w:rsidRPr="002A032A">
        <w:rPr>
          <w:rFonts w:cstheme="minorHAnsi"/>
        </w:rPr>
        <w:t xml:space="preserve"> udregnes </w:t>
      </w:r>
      <w:r w:rsidR="005370D4">
        <w:rPr>
          <w:rFonts w:cstheme="minorHAnsi"/>
        </w:rPr>
        <w:t>via denne formel</w:t>
      </w:r>
      <w:r w:rsidRPr="002A032A">
        <w:rPr>
          <w:rFonts w:cstheme="minorHAnsi"/>
        </w:rPr>
        <w:t xml:space="preserve">: </w:t>
      </w:r>
    </w:p>
    <w:p w14:paraId="69DB2B2D" w14:textId="77777777" w:rsidR="00AB725C" w:rsidRPr="002A032A" w:rsidRDefault="00AB725C" w:rsidP="00AB725C">
      <w:pPr>
        <w:spacing w:line="360" w:lineRule="auto"/>
        <w:contextualSpacing/>
        <w:jc w:val="center"/>
        <w:rPr>
          <w:rStyle w:val="hgkelc"/>
          <w:rFonts w:cstheme="minorHAnsi"/>
          <w:i/>
          <w:iCs/>
        </w:rPr>
      </w:pPr>
      <w:r w:rsidRPr="002A032A">
        <w:rPr>
          <w:rStyle w:val="hgkelc"/>
          <w:rFonts w:cstheme="minorHAnsi"/>
          <w:i/>
          <w:iCs/>
        </w:rPr>
        <w:t>MAP = diastolisk tryk + 1/3(systolisk tryk – diastolisk tryk)</w:t>
      </w:r>
    </w:p>
    <w:p w14:paraId="18143BD6" w14:textId="265046A0" w:rsidR="00AB725C" w:rsidRPr="002A032A" w:rsidRDefault="00AB725C" w:rsidP="00AB725C">
      <w:pPr>
        <w:spacing w:line="360" w:lineRule="auto"/>
        <w:contextualSpacing/>
        <w:rPr>
          <w:rFonts w:cstheme="minorHAnsi"/>
        </w:rPr>
      </w:pPr>
      <w:r w:rsidRPr="002A032A">
        <w:rPr>
          <w:rStyle w:val="hgkelc"/>
          <w:rFonts w:cstheme="minorHAnsi"/>
        </w:rPr>
        <w:t xml:space="preserve">Blodtrykket </w:t>
      </w:r>
      <w:r w:rsidR="005370D4">
        <w:rPr>
          <w:rStyle w:val="hgkelc"/>
          <w:rFonts w:cstheme="minorHAnsi"/>
        </w:rPr>
        <w:t>bør måles samtidig</w:t>
      </w:r>
      <w:r w:rsidRPr="002A032A">
        <w:rPr>
          <w:rStyle w:val="hgkelc"/>
          <w:rFonts w:cstheme="minorHAnsi"/>
        </w:rPr>
        <w:t xml:space="preserve"> på begge arme</w:t>
      </w:r>
      <w:r w:rsidR="005370D4">
        <w:rPr>
          <w:rFonts w:cstheme="minorHAnsi"/>
        </w:rPr>
        <w:t xml:space="preserve"> forudgået af</w:t>
      </w:r>
      <w:r w:rsidRPr="002A032A">
        <w:rPr>
          <w:rFonts w:cstheme="minorHAnsi"/>
        </w:rPr>
        <w:t xml:space="preserve"> 5 minutters hvile. </w:t>
      </w:r>
      <w:r w:rsidR="005370D4">
        <w:rPr>
          <w:rFonts w:cstheme="minorHAnsi"/>
        </w:rPr>
        <w:t>Det anbefales at måle blodtrykket</w:t>
      </w:r>
      <w:r w:rsidRPr="002A032A">
        <w:rPr>
          <w:rFonts w:cstheme="minorHAnsi"/>
        </w:rPr>
        <w:t xml:space="preserve"> tre gange med 1 minuts </w:t>
      </w:r>
      <w:r w:rsidR="005370D4">
        <w:rPr>
          <w:rFonts w:cstheme="minorHAnsi"/>
        </w:rPr>
        <w:t>mellemrum.</w:t>
      </w:r>
    </w:p>
    <w:p w14:paraId="3D486C7F" w14:textId="18A54776" w:rsidR="00285F8D" w:rsidRPr="002A032A" w:rsidRDefault="00AB725C" w:rsidP="00AB725C">
      <w:pPr>
        <w:spacing w:line="360" w:lineRule="auto"/>
        <w:contextualSpacing/>
        <w:rPr>
          <w:rFonts w:cstheme="minorHAnsi"/>
        </w:rPr>
      </w:pPr>
      <w:r w:rsidRPr="002A032A">
        <w:rPr>
          <w:rFonts w:cstheme="minorHAnsi"/>
        </w:rPr>
        <w:t>Anbefalinge</w:t>
      </w:r>
      <w:r w:rsidR="005370D4">
        <w:rPr>
          <w:rFonts w:cstheme="minorHAnsi"/>
        </w:rPr>
        <w:t>n om</w:t>
      </w:r>
      <w:r w:rsidRPr="002A032A">
        <w:rPr>
          <w:rFonts w:cstheme="minorHAnsi"/>
        </w:rPr>
        <w:t xml:space="preserve"> flere </w:t>
      </w:r>
      <w:r w:rsidR="005370D4">
        <w:rPr>
          <w:rFonts w:cstheme="minorHAnsi"/>
        </w:rPr>
        <w:t xml:space="preserve">på hinanden følgende </w:t>
      </w:r>
      <w:r w:rsidRPr="002A032A">
        <w:rPr>
          <w:rFonts w:cstheme="minorHAnsi"/>
        </w:rPr>
        <w:t xml:space="preserve">målinger </w:t>
      </w:r>
      <w:r w:rsidR="005370D4">
        <w:rPr>
          <w:rFonts w:cstheme="minorHAnsi"/>
        </w:rPr>
        <w:t>er givet for at nedbringe risikoen for</w:t>
      </w:r>
      <w:r w:rsidRPr="002A032A">
        <w:rPr>
          <w:rFonts w:cstheme="minorHAnsi"/>
        </w:rPr>
        <w:t xml:space="preserve"> </w:t>
      </w:r>
      <w:proofErr w:type="spellStart"/>
      <w:r w:rsidRPr="002A032A">
        <w:rPr>
          <w:rFonts w:cstheme="minorHAnsi"/>
        </w:rPr>
        <w:t>white</w:t>
      </w:r>
      <w:proofErr w:type="spellEnd"/>
      <w:r w:rsidRPr="002A032A">
        <w:rPr>
          <w:rFonts w:cstheme="minorHAnsi"/>
        </w:rPr>
        <w:t xml:space="preserve"> coat syndrom, </w:t>
      </w:r>
      <w:r w:rsidR="005370D4">
        <w:rPr>
          <w:rFonts w:cstheme="minorHAnsi"/>
        </w:rPr>
        <w:t>og</w:t>
      </w:r>
      <w:r w:rsidRPr="002A032A">
        <w:rPr>
          <w:rFonts w:cstheme="minorHAnsi"/>
        </w:rPr>
        <w:t xml:space="preserve"> </w:t>
      </w:r>
      <w:r w:rsidR="005370D4">
        <w:rPr>
          <w:rFonts w:cstheme="minorHAnsi"/>
        </w:rPr>
        <w:t xml:space="preserve">for at </w:t>
      </w:r>
      <w:r w:rsidRPr="002A032A">
        <w:rPr>
          <w:rFonts w:cstheme="minorHAnsi"/>
        </w:rPr>
        <w:t>stabiliser</w:t>
      </w:r>
      <w:r w:rsidR="005370D4">
        <w:rPr>
          <w:rFonts w:cstheme="minorHAnsi"/>
        </w:rPr>
        <w:t>e</w:t>
      </w:r>
      <w:r w:rsidRPr="002A032A">
        <w:rPr>
          <w:rFonts w:cstheme="minorHAnsi"/>
        </w:rPr>
        <w:t xml:space="preserve"> blodtrykket. </w:t>
      </w:r>
      <w:r w:rsidR="005370D4">
        <w:rPr>
          <w:rFonts w:cstheme="minorHAnsi"/>
        </w:rPr>
        <w:t>Samtidige målinger på</w:t>
      </w:r>
      <w:r w:rsidRPr="002A032A">
        <w:rPr>
          <w:rFonts w:cstheme="minorHAnsi"/>
        </w:rPr>
        <w:t xml:space="preserve"> begge arme </w:t>
      </w:r>
      <w:r w:rsidR="005370D4">
        <w:rPr>
          <w:rFonts w:cstheme="minorHAnsi"/>
        </w:rPr>
        <w:t xml:space="preserve">anbefales </w:t>
      </w:r>
      <w:r w:rsidRPr="002A032A">
        <w:rPr>
          <w:rFonts w:cstheme="minorHAnsi"/>
        </w:rPr>
        <w:t>grundet</w:t>
      </w:r>
      <w:r w:rsidR="005370D4">
        <w:rPr>
          <w:rFonts w:cstheme="minorHAnsi"/>
        </w:rPr>
        <w:t xml:space="preserve"> evt.</w:t>
      </w:r>
      <w:r w:rsidRPr="002A032A">
        <w:rPr>
          <w:rFonts w:cstheme="minorHAnsi"/>
        </w:rPr>
        <w:t xml:space="preserve"> </w:t>
      </w:r>
      <w:r w:rsidR="005370D4">
        <w:rPr>
          <w:rFonts w:cstheme="minorHAnsi"/>
        </w:rPr>
        <w:t>forskel i blodtryk</w:t>
      </w:r>
      <w:r w:rsidRPr="002A032A">
        <w:rPr>
          <w:rFonts w:cstheme="minorHAnsi"/>
        </w:rPr>
        <w:t xml:space="preserve"> </w:t>
      </w:r>
      <w:r w:rsidR="005370D4">
        <w:rPr>
          <w:rFonts w:cstheme="minorHAnsi"/>
        </w:rPr>
        <w:t>på hø. og ve. arm</w:t>
      </w:r>
      <w:r w:rsidRPr="002A032A">
        <w:rPr>
          <w:rFonts w:cstheme="minorHAnsi"/>
        </w:rPr>
        <w:t xml:space="preserve">. </w:t>
      </w:r>
      <w:proofErr w:type="spellStart"/>
      <w:r w:rsidRPr="002A032A">
        <w:rPr>
          <w:rFonts w:cstheme="minorHAnsi"/>
        </w:rPr>
        <w:t>Poon</w:t>
      </w:r>
      <w:proofErr w:type="spellEnd"/>
      <w:r w:rsidRPr="002A032A">
        <w:rPr>
          <w:rFonts w:cstheme="minorHAnsi"/>
        </w:rPr>
        <w:t xml:space="preserve"> et al</w:t>
      </w:r>
      <w:r w:rsidR="005370D4">
        <w:rPr>
          <w:rFonts w:cstheme="minorHAnsi"/>
        </w:rPr>
        <w:t>.</w:t>
      </w:r>
      <w:r w:rsidRPr="002A032A">
        <w:rPr>
          <w:rFonts w:cstheme="minorHAnsi"/>
        </w:rPr>
        <w:t xml:space="preserve"> </w:t>
      </w:r>
      <w:r w:rsidR="005370D4">
        <w:rPr>
          <w:rFonts w:cstheme="minorHAnsi"/>
        </w:rPr>
        <w:t xml:space="preserve">har undersøgt, hvilken </w:t>
      </w:r>
      <w:r w:rsidRPr="002A032A">
        <w:rPr>
          <w:rFonts w:cstheme="minorHAnsi"/>
        </w:rPr>
        <w:t xml:space="preserve">metode </w:t>
      </w:r>
      <w:r w:rsidR="00EB4FBA">
        <w:rPr>
          <w:rFonts w:cstheme="minorHAnsi"/>
        </w:rPr>
        <w:t>der er bedst t</w:t>
      </w:r>
      <w:r w:rsidRPr="002A032A">
        <w:rPr>
          <w:rFonts w:cstheme="minorHAnsi"/>
        </w:rPr>
        <w:t>il brug</w:t>
      </w:r>
      <w:r w:rsidR="00EB4FBA">
        <w:rPr>
          <w:rFonts w:cstheme="minorHAnsi"/>
        </w:rPr>
        <w:t xml:space="preserve"> for PE-screening</w:t>
      </w:r>
      <w:r w:rsidR="00DF18C9">
        <w:rPr>
          <w:rFonts w:cstheme="minorHAnsi"/>
        </w:rPr>
        <w:t xml:space="preserve"> </w:t>
      </w:r>
      <w:r w:rsidR="00DF18C9">
        <w:rPr>
          <w:rFonts w:cstheme="minorHAnsi"/>
        </w:rPr>
        <w:fldChar w:fldCharType="begin"/>
      </w:r>
      <w:r w:rsidR="00E12F78">
        <w:rPr>
          <w:rFonts w:cstheme="minorHAnsi"/>
        </w:rPr>
        <w:instrText xml:space="preserve"> ADDIN ZOTERO_ITEM CSL_CITATION {"citationID":"rJG7Lhyg","properties":{"formattedCitation":"(14)","plainCitation":"(14)","noteIndex":0},"citationItems":[{"id":785,"uris":["http://zotero.org/users/10621702/items/UD62J4K2"],"itemData":{"id":785,"type":"article-journal","abstract":"OBJECTIVES: To identify the best protocol for measurement of mean arterial pressure (MAP) in early pregnancy for the prediction of preeclampsia (PE).\nMETHODS: This was a prospective study in singleton pregnancies attending for a routine hospital visit at 11-13 weeks' gestation when a minimum of four recordings of MAP were taken from each arm. The performance of screening for PE by different combinations of MAP was compared to the protocol of the National Heart Foundation of Australia (NHFA).\nRESULTS: The MAP was measured in 587 (2.4%) cases that developed PE and in 22,900 that were unaffected by hypertensive disorders in pregnancy. The area under the receiver operating characteristic curve (AUROC) for prediction of PE by MAP as recommended by the NHFA protocol was 0.773 (95% CI 0.768-0.778). This AUROC was not significantly different from the AUROC obtained by the average MAP of the first three measurements from one arm (0.765, 95% CI 0.760-0.771) or the average of the first (0.766, 95% CI 0.760-0.771), the first two (0.771, 95% CI 0.766-0.777), or the first three measurements from the two arms (0.773, 95% CI 0.768-0.778).\nCONCLUSION: Performance of screening for PE by taking the average of a minimum of two measurements from both arms is comparable to the NHFA protocol.","container-title":"Fetal Diagnosis and Therapy","DOI":"10.1159/000335366","ISSN":"1421-9964","issue":"1","journalAbbreviation":"Fetal Diagn Ther","language":"eng","note":"PMID: 22248988","page":"42-48","source":"PubMed","title":"Protocol for measurement of mean arterial pressure at 11-13 weeks' gestation","volume":"31","author":[{"family":"Poon","given":"L. C. Y."},{"family":"Zymeri","given":"N. A."},{"family":"Zamprakou","given":"A."},{"family":"Syngelaki","given":"A."},{"family":"Nicolaides","given":"K. H."}],"issued":{"date-parts":[["2012"]]}}}],"schema":"https://github.com/citation-style-language/schema/raw/master/csl-citation.json"} </w:instrText>
      </w:r>
      <w:r w:rsidR="00DF18C9">
        <w:rPr>
          <w:rFonts w:cstheme="minorHAnsi"/>
        </w:rPr>
        <w:fldChar w:fldCharType="separate"/>
      </w:r>
      <w:r w:rsidR="00E12F78" w:rsidRPr="00E12F78">
        <w:rPr>
          <w:rFonts w:ascii="Calibri" w:hAnsi="Calibri" w:cs="Calibri"/>
        </w:rPr>
        <w:t>(14)</w:t>
      </w:r>
      <w:r w:rsidR="00DF18C9">
        <w:rPr>
          <w:rFonts w:cstheme="minorHAnsi"/>
        </w:rPr>
        <w:fldChar w:fldCharType="end"/>
      </w:r>
      <w:r w:rsidRPr="002A032A">
        <w:rPr>
          <w:rFonts w:cstheme="minorHAnsi"/>
        </w:rPr>
        <w:t xml:space="preserve">. </w:t>
      </w:r>
      <w:r w:rsidR="00EB4FBA">
        <w:rPr>
          <w:rFonts w:cstheme="minorHAnsi"/>
        </w:rPr>
        <w:t>Dette studie</w:t>
      </w:r>
      <w:r w:rsidRPr="002A032A">
        <w:rPr>
          <w:rFonts w:cstheme="minorHAnsi"/>
        </w:rPr>
        <w:t xml:space="preserve"> viste, at </w:t>
      </w:r>
      <w:proofErr w:type="gramStart"/>
      <w:r w:rsidRPr="002A032A">
        <w:rPr>
          <w:rFonts w:cstheme="minorHAnsi"/>
        </w:rPr>
        <w:t>MAP performer</w:t>
      </w:r>
      <w:proofErr w:type="gramEnd"/>
      <w:r w:rsidRPr="002A032A">
        <w:rPr>
          <w:rFonts w:cstheme="minorHAnsi"/>
        </w:rPr>
        <w:t xml:space="preserve"> bedst </w:t>
      </w:r>
      <w:r w:rsidR="00A8273F">
        <w:rPr>
          <w:rFonts w:cstheme="minorHAnsi"/>
        </w:rPr>
        <w:t xml:space="preserve">som risikomarkør i PE-screening når blodtrykket måles </w:t>
      </w:r>
      <w:r w:rsidR="00A8273F" w:rsidRPr="002A032A">
        <w:rPr>
          <w:rFonts w:cstheme="minorHAnsi"/>
        </w:rPr>
        <w:t>simultant på begge arme</w:t>
      </w:r>
      <w:r w:rsidR="00243B22">
        <w:rPr>
          <w:rFonts w:cstheme="minorHAnsi"/>
        </w:rPr>
        <w:t>,</w:t>
      </w:r>
      <w:r w:rsidR="00A8273F">
        <w:rPr>
          <w:rFonts w:cstheme="minorHAnsi"/>
        </w:rPr>
        <w:t xml:space="preserve"> og der tages et</w:t>
      </w:r>
      <w:r w:rsidRPr="002A032A">
        <w:rPr>
          <w:rFonts w:cstheme="minorHAnsi"/>
        </w:rPr>
        <w:t xml:space="preserve"> gennemsnit</w:t>
      </w:r>
      <w:r w:rsidR="00A8273F">
        <w:rPr>
          <w:rFonts w:cstheme="minorHAnsi"/>
        </w:rPr>
        <w:t xml:space="preserve"> af</w:t>
      </w:r>
      <w:r w:rsidR="00A8273F" w:rsidRPr="002A032A">
        <w:rPr>
          <w:rFonts w:cstheme="minorHAnsi"/>
        </w:rPr>
        <w:t xml:space="preserve"> </w:t>
      </w:r>
      <w:r w:rsidRPr="002A032A">
        <w:rPr>
          <w:rFonts w:cstheme="minorHAnsi"/>
        </w:rPr>
        <w:t xml:space="preserve">de to første målinger. </w:t>
      </w:r>
    </w:p>
    <w:p w14:paraId="22BB3C1C" w14:textId="77777777" w:rsidR="00AB725C" w:rsidRPr="00AF6865" w:rsidRDefault="00AB725C" w:rsidP="00AB725C">
      <w:pPr>
        <w:spacing w:line="360" w:lineRule="auto"/>
        <w:contextualSpacing/>
        <w:rPr>
          <w:rFonts w:cstheme="minorHAnsi"/>
          <w:b/>
          <w:bCs/>
        </w:rPr>
      </w:pPr>
    </w:p>
    <w:p w14:paraId="03FDD5C4" w14:textId="77777777" w:rsidR="00AB725C" w:rsidRPr="00085D22" w:rsidRDefault="00AB725C" w:rsidP="00AB725C">
      <w:pPr>
        <w:spacing w:line="360" w:lineRule="auto"/>
        <w:contextualSpacing/>
        <w:rPr>
          <w:rFonts w:cstheme="minorHAnsi"/>
          <w:lang w:val="en-US"/>
        </w:rPr>
      </w:pPr>
      <w:r w:rsidRPr="00085D22">
        <w:rPr>
          <w:rFonts w:cstheme="minorHAnsi"/>
          <w:b/>
          <w:bCs/>
          <w:lang w:val="en-US"/>
        </w:rPr>
        <w:t xml:space="preserve">Arteria </w:t>
      </w:r>
      <w:proofErr w:type="spellStart"/>
      <w:r w:rsidRPr="00085D22">
        <w:rPr>
          <w:rFonts w:cstheme="minorHAnsi"/>
          <w:b/>
          <w:bCs/>
          <w:lang w:val="en-US"/>
        </w:rPr>
        <w:t>Uterina</w:t>
      </w:r>
      <w:proofErr w:type="spellEnd"/>
      <w:r w:rsidRPr="00085D22">
        <w:rPr>
          <w:rFonts w:cstheme="minorHAnsi"/>
          <w:b/>
          <w:bCs/>
          <w:lang w:val="en-US"/>
        </w:rPr>
        <w:t xml:space="preserve"> </w:t>
      </w:r>
      <w:proofErr w:type="spellStart"/>
      <w:r w:rsidRPr="00085D22">
        <w:rPr>
          <w:rFonts w:cstheme="minorHAnsi"/>
          <w:b/>
          <w:bCs/>
          <w:lang w:val="en-US"/>
        </w:rPr>
        <w:t>Pulsatility</w:t>
      </w:r>
      <w:proofErr w:type="spellEnd"/>
      <w:r w:rsidRPr="00085D22">
        <w:rPr>
          <w:rFonts w:cstheme="minorHAnsi"/>
          <w:b/>
          <w:bCs/>
          <w:lang w:val="en-US"/>
        </w:rPr>
        <w:t xml:space="preserve"> Index (</w:t>
      </w:r>
      <w:proofErr w:type="spellStart"/>
      <w:r w:rsidRPr="00085D22">
        <w:rPr>
          <w:rFonts w:cstheme="minorHAnsi"/>
          <w:b/>
          <w:bCs/>
          <w:lang w:val="en-US"/>
        </w:rPr>
        <w:t>UtPI</w:t>
      </w:r>
      <w:proofErr w:type="spellEnd"/>
      <w:r w:rsidRPr="00085D22">
        <w:rPr>
          <w:rFonts w:cstheme="minorHAnsi"/>
          <w:b/>
          <w:bCs/>
          <w:lang w:val="en-US"/>
        </w:rPr>
        <w:t>)</w:t>
      </w:r>
    </w:p>
    <w:p w14:paraId="3BFE80A4" w14:textId="2ECA0D6D" w:rsidR="00AB725C" w:rsidRPr="002A032A" w:rsidRDefault="00AB725C" w:rsidP="00AB725C">
      <w:pPr>
        <w:spacing w:line="360" w:lineRule="auto"/>
        <w:contextualSpacing/>
        <w:rPr>
          <w:rFonts w:cstheme="minorHAnsi"/>
        </w:rPr>
      </w:pPr>
      <w:r w:rsidRPr="002A032A">
        <w:rPr>
          <w:rFonts w:cstheme="minorHAnsi"/>
        </w:rPr>
        <w:t xml:space="preserve">I graviditeter </w:t>
      </w:r>
      <w:r w:rsidR="00A8273F">
        <w:rPr>
          <w:rFonts w:cstheme="minorHAnsi"/>
        </w:rPr>
        <w:t>hvor placenta udvikles normalt</w:t>
      </w:r>
      <w:r w:rsidRPr="002A032A">
        <w:rPr>
          <w:rFonts w:cstheme="minorHAnsi"/>
        </w:rPr>
        <w:t xml:space="preserve">, er </w:t>
      </w:r>
      <w:r w:rsidR="00285F8D">
        <w:rPr>
          <w:rFonts w:cstheme="minorHAnsi"/>
        </w:rPr>
        <w:t>modstanden i</w:t>
      </w:r>
      <w:r w:rsidRPr="002A032A">
        <w:rPr>
          <w:rFonts w:cstheme="minorHAnsi"/>
        </w:rPr>
        <w:t xml:space="preserve"> </w:t>
      </w:r>
      <w:proofErr w:type="spellStart"/>
      <w:r w:rsidRPr="002A032A">
        <w:rPr>
          <w:rFonts w:cstheme="minorHAnsi"/>
        </w:rPr>
        <w:t>a</w:t>
      </w:r>
      <w:r w:rsidR="00A8273F">
        <w:rPr>
          <w:rFonts w:cstheme="minorHAnsi"/>
        </w:rPr>
        <w:t>rteria</w:t>
      </w:r>
      <w:proofErr w:type="spellEnd"/>
      <w:r w:rsidRPr="002A032A">
        <w:rPr>
          <w:rFonts w:cstheme="minorHAnsi"/>
        </w:rPr>
        <w:t xml:space="preserve"> </w:t>
      </w:r>
      <w:proofErr w:type="spellStart"/>
      <w:r w:rsidRPr="002A032A">
        <w:rPr>
          <w:rFonts w:cstheme="minorHAnsi"/>
        </w:rPr>
        <w:t>uterina</w:t>
      </w:r>
      <w:proofErr w:type="spellEnd"/>
      <w:r w:rsidRPr="002A032A">
        <w:rPr>
          <w:rFonts w:cstheme="minorHAnsi"/>
        </w:rPr>
        <w:t xml:space="preserve"> lav. </w:t>
      </w:r>
      <w:r w:rsidR="00347AFA">
        <w:rPr>
          <w:rFonts w:cstheme="minorHAnsi"/>
        </w:rPr>
        <w:t xml:space="preserve">Modstanden </w:t>
      </w:r>
      <w:r w:rsidR="00A8273F">
        <w:rPr>
          <w:rFonts w:cstheme="minorHAnsi"/>
        </w:rPr>
        <w:t xml:space="preserve">i </w:t>
      </w:r>
      <w:proofErr w:type="spellStart"/>
      <w:r w:rsidR="00A8273F">
        <w:rPr>
          <w:rFonts w:cstheme="minorHAnsi"/>
        </w:rPr>
        <w:t>arteria</w:t>
      </w:r>
      <w:proofErr w:type="spellEnd"/>
      <w:r w:rsidR="00A8273F">
        <w:rPr>
          <w:rFonts w:cstheme="minorHAnsi"/>
        </w:rPr>
        <w:t xml:space="preserve"> </w:t>
      </w:r>
      <w:proofErr w:type="spellStart"/>
      <w:r w:rsidR="00A8273F">
        <w:rPr>
          <w:rFonts w:cstheme="minorHAnsi"/>
        </w:rPr>
        <w:t>uterina</w:t>
      </w:r>
      <w:proofErr w:type="spellEnd"/>
      <w:r w:rsidR="00A8273F">
        <w:rPr>
          <w:rFonts w:cstheme="minorHAnsi"/>
        </w:rPr>
        <w:t xml:space="preserve"> angives via et</w:t>
      </w:r>
      <w:r w:rsidR="00347AFA">
        <w:rPr>
          <w:rFonts w:cstheme="minorHAnsi"/>
        </w:rPr>
        <w:t xml:space="preserve"> </w:t>
      </w:r>
      <w:proofErr w:type="spellStart"/>
      <w:r w:rsidR="00347AFA">
        <w:rPr>
          <w:rFonts w:cstheme="minorHAnsi"/>
        </w:rPr>
        <w:t>pulsatility</w:t>
      </w:r>
      <w:proofErr w:type="spellEnd"/>
      <w:r w:rsidR="00347AFA">
        <w:rPr>
          <w:rFonts w:cstheme="minorHAnsi"/>
        </w:rPr>
        <w:t xml:space="preserve"> </w:t>
      </w:r>
      <w:proofErr w:type="spellStart"/>
      <w:r w:rsidR="00347AFA">
        <w:rPr>
          <w:rFonts w:cstheme="minorHAnsi"/>
        </w:rPr>
        <w:t>index</w:t>
      </w:r>
      <w:proofErr w:type="spellEnd"/>
      <w:r w:rsidR="00347AFA">
        <w:rPr>
          <w:rFonts w:cstheme="minorHAnsi"/>
        </w:rPr>
        <w:t xml:space="preserve"> </w:t>
      </w:r>
      <w:r w:rsidR="00A8273F">
        <w:rPr>
          <w:rFonts w:cstheme="minorHAnsi"/>
        </w:rPr>
        <w:t>(PI).</w:t>
      </w:r>
      <w:r w:rsidR="00285F8D">
        <w:rPr>
          <w:rFonts w:cstheme="minorHAnsi"/>
        </w:rPr>
        <w:t xml:space="preserve"> En høj PI i </w:t>
      </w:r>
      <w:proofErr w:type="spellStart"/>
      <w:r w:rsidR="00285F8D">
        <w:rPr>
          <w:rFonts w:cstheme="minorHAnsi"/>
        </w:rPr>
        <w:t>arteria</w:t>
      </w:r>
      <w:proofErr w:type="spellEnd"/>
      <w:r w:rsidR="00285F8D">
        <w:rPr>
          <w:rFonts w:cstheme="minorHAnsi"/>
        </w:rPr>
        <w:t xml:space="preserve"> </w:t>
      </w:r>
      <w:proofErr w:type="spellStart"/>
      <w:r w:rsidR="00285F8D">
        <w:rPr>
          <w:rFonts w:cstheme="minorHAnsi"/>
        </w:rPr>
        <w:t>uterina</w:t>
      </w:r>
      <w:proofErr w:type="spellEnd"/>
      <w:r w:rsidR="00285F8D">
        <w:rPr>
          <w:rFonts w:cstheme="minorHAnsi"/>
        </w:rPr>
        <w:t xml:space="preserve"> indikerer høj modstand og er associeret </w:t>
      </w:r>
      <w:r w:rsidR="00A8273F">
        <w:rPr>
          <w:rFonts w:cstheme="minorHAnsi"/>
        </w:rPr>
        <w:t xml:space="preserve">med </w:t>
      </w:r>
      <w:r w:rsidR="00285F8D">
        <w:rPr>
          <w:rFonts w:cstheme="minorHAnsi"/>
        </w:rPr>
        <w:t xml:space="preserve">øget risiko for at udvikle </w:t>
      </w:r>
      <w:r w:rsidR="00A8273F">
        <w:rPr>
          <w:rFonts w:cstheme="minorHAnsi"/>
        </w:rPr>
        <w:t>PE</w:t>
      </w:r>
      <w:r w:rsidRPr="002A032A">
        <w:rPr>
          <w:rFonts w:cstheme="minorHAnsi"/>
        </w:rPr>
        <w:t>. Måling</w:t>
      </w:r>
      <w:r w:rsidR="00285F8D">
        <w:rPr>
          <w:rFonts w:cstheme="minorHAnsi"/>
        </w:rPr>
        <w:t xml:space="preserve"> af modstanden i </w:t>
      </w:r>
      <w:proofErr w:type="spellStart"/>
      <w:r w:rsidR="00285F8D">
        <w:rPr>
          <w:rFonts w:cstheme="minorHAnsi"/>
        </w:rPr>
        <w:t>arteria</w:t>
      </w:r>
      <w:proofErr w:type="spellEnd"/>
      <w:r w:rsidR="00285F8D">
        <w:rPr>
          <w:rFonts w:cstheme="minorHAnsi"/>
        </w:rPr>
        <w:t xml:space="preserve"> </w:t>
      </w:r>
      <w:proofErr w:type="spellStart"/>
      <w:r w:rsidR="00285F8D">
        <w:rPr>
          <w:rFonts w:cstheme="minorHAnsi"/>
        </w:rPr>
        <w:t>uterina</w:t>
      </w:r>
      <w:proofErr w:type="spellEnd"/>
      <w:r w:rsidR="00285F8D">
        <w:rPr>
          <w:rFonts w:cstheme="minorHAnsi"/>
        </w:rPr>
        <w:t xml:space="preserve"> </w:t>
      </w:r>
      <w:r w:rsidRPr="002A032A">
        <w:rPr>
          <w:rFonts w:cstheme="minorHAnsi"/>
        </w:rPr>
        <w:t xml:space="preserve">udføres i </w:t>
      </w:r>
      <w:r w:rsidR="00350FE9">
        <w:rPr>
          <w:rFonts w:cstheme="minorHAnsi"/>
        </w:rPr>
        <w:t>første</w:t>
      </w:r>
      <w:r w:rsidRPr="002A032A">
        <w:rPr>
          <w:rFonts w:cstheme="minorHAnsi"/>
        </w:rPr>
        <w:t xml:space="preserve"> trimester, hvor karret findes på niveau med </w:t>
      </w:r>
      <w:proofErr w:type="spellStart"/>
      <w:r w:rsidRPr="002A032A">
        <w:rPr>
          <w:rFonts w:cstheme="minorHAnsi"/>
        </w:rPr>
        <w:t>orificum</w:t>
      </w:r>
      <w:proofErr w:type="spellEnd"/>
      <w:r w:rsidRPr="002A032A">
        <w:rPr>
          <w:rFonts w:cstheme="minorHAnsi"/>
        </w:rPr>
        <w:t xml:space="preserve"> </w:t>
      </w:r>
      <w:proofErr w:type="spellStart"/>
      <w:r w:rsidRPr="002A032A">
        <w:rPr>
          <w:rFonts w:cstheme="minorHAnsi"/>
        </w:rPr>
        <w:t>internum</w:t>
      </w:r>
      <w:proofErr w:type="spellEnd"/>
      <w:r w:rsidR="00A8273F">
        <w:rPr>
          <w:rFonts w:cstheme="minorHAnsi"/>
        </w:rPr>
        <w:t xml:space="preserve"> i </w:t>
      </w:r>
      <w:proofErr w:type="spellStart"/>
      <w:r w:rsidR="00A8273F" w:rsidRPr="002A032A">
        <w:rPr>
          <w:rFonts w:cstheme="minorHAnsi"/>
        </w:rPr>
        <w:t>sagittalt</w:t>
      </w:r>
      <w:proofErr w:type="spellEnd"/>
      <w:r w:rsidR="00A8273F" w:rsidRPr="002A032A">
        <w:rPr>
          <w:rFonts w:cstheme="minorHAnsi"/>
        </w:rPr>
        <w:t xml:space="preserve"> snit</w:t>
      </w:r>
      <w:r w:rsidRPr="002A032A">
        <w:rPr>
          <w:rFonts w:cstheme="minorHAnsi"/>
        </w:rPr>
        <w:t xml:space="preserve">. Højre og venstre a. </w:t>
      </w:r>
      <w:proofErr w:type="spellStart"/>
      <w:r w:rsidRPr="002A032A">
        <w:rPr>
          <w:rFonts w:cstheme="minorHAnsi"/>
        </w:rPr>
        <w:t>uterina</w:t>
      </w:r>
      <w:proofErr w:type="spellEnd"/>
      <w:r w:rsidRPr="002A032A">
        <w:rPr>
          <w:rFonts w:cstheme="minorHAnsi"/>
        </w:rPr>
        <w:t xml:space="preserve"> visualiseres </w:t>
      </w:r>
      <w:r w:rsidR="00A8273F">
        <w:rPr>
          <w:rFonts w:cstheme="minorHAnsi"/>
        </w:rPr>
        <w:t>m</w:t>
      </w:r>
      <w:r w:rsidRPr="002A032A">
        <w:rPr>
          <w:rFonts w:cstheme="minorHAnsi"/>
        </w:rPr>
        <w:t xml:space="preserve">ed </w:t>
      </w:r>
      <w:proofErr w:type="spellStart"/>
      <w:r w:rsidRPr="002A032A">
        <w:rPr>
          <w:rFonts w:cstheme="minorHAnsi"/>
        </w:rPr>
        <w:t>color</w:t>
      </w:r>
      <w:proofErr w:type="spellEnd"/>
      <w:r w:rsidRPr="002A032A">
        <w:rPr>
          <w:rFonts w:cstheme="minorHAnsi"/>
        </w:rPr>
        <w:t xml:space="preserve"> </w:t>
      </w:r>
      <w:proofErr w:type="spellStart"/>
      <w:r w:rsidRPr="002A032A">
        <w:rPr>
          <w:rFonts w:cstheme="minorHAnsi"/>
        </w:rPr>
        <w:t>Doppler</w:t>
      </w:r>
      <w:proofErr w:type="spellEnd"/>
      <w:r w:rsidRPr="002A032A">
        <w:rPr>
          <w:rFonts w:cstheme="minorHAnsi"/>
        </w:rPr>
        <w:t>, og PI måles for hvert kar</w:t>
      </w:r>
      <w:r w:rsidR="00A8273F">
        <w:rPr>
          <w:rFonts w:cstheme="minorHAnsi"/>
        </w:rPr>
        <w:t xml:space="preserve"> og</w:t>
      </w:r>
      <w:r w:rsidRPr="002A032A">
        <w:rPr>
          <w:rFonts w:cstheme="minorHAnsi"/>
        </w:rPr>
        <w:t xml:space="preserve"> gennemsnittet</w:t>
      </w:r>
      <w:r w:rsidR="00A8273F">
        <w:rPr>
          <w:rFonts w:cstheme="minorHAnsi"/>
        </w:rPr>
        <w:t xml:space="preserve"> findes</w:t>
      </w:r>
      <w:r w:rsidRPr="002A032A">
        <w:rPr>
          <w:rFonts w:cstheme="minorHAnsi"/>
        </w:rPr>
        <w:t xml:space="preserve">. PI </w:t>
      </w:r>
      <w:r w:rsidR="00A8273F">
        <w:rPr>
          <w:rFonts w:cstheme="minorHAnsi"/>
        </w:rPr>
        <w:t>ud</w:t>
      </w:r>
      <w:r w:rsidRPr="002A032A">
        <w:rPr>
          <w:rFonts w:cstheme="minorHAnsi"/>
        </w:rPr>
        <w:t xml:space="preserve">regnes fra peak </w:t>
      </w:r>
      <w:proofErr w:type="spellStart"/>
      <w:r w:rsidRPr="002A032A">
        <w:rPr>
          <w:rFonts w:cstheme="minorHAnsi"/>
        </w:rPr>
        <w:t>sytoli</w:t>
      </w:r>
      <w:r w:rsidR="00A8273F">
        <w:rPr>
          <w:rFonts w:cstheme="minorHAnsi"/>
        </w:rPr>
        <w:t>c</w:t>
      </w:r>
      <w:proofErr w:type="spellEnd"/>
      <w:r w:rsidRPr="002A032A">
        <w:rPr>
          <w:rFonts w:cstheme="minorHAnsi"/>
        </w:rPr>
        <w:t xml:space="preserve"> </w:t>
      </w:r>
      <w:proofErr w:type="spellStart"/>
      <w:r w:rsidRPr="002A032A">
        <w:rPr>
          <w:rFonts w:cstheme="minorHAnsi"/>
        </w:rPr>
        <w:t>velo</w:t>
      </w:r>
      <w:r w:rsidR="00100622">
        <w:rPr>
          <w:rFonts w:cstheme="minorHAnsi"/>
        </w:rPr>
        <w:t>c</w:t>
      </w:r>
      <w:r w:rsidRPr="002A032A">
        <w:rPr>
          <w:rFonts w:cstheme="minorHAnsi"/>
        </w:rPr>
        <w:t>ity</w:t>
      </w:r>
      <w:proofErr w:type="spellEnd"/>
      <w:r w:rsidRPr="002A032A">
        <w:rPr>
          <w:rFonts w:cstheme="minorHAnsi"/>
        </w:rPr>
        <w:t xml:space="preserve"> (PSV) og end </w:t>
      </w:r>
      <w:proofErr w:type="spellStart"/>
      <w:r w:rsidRPr="002A032A">
        <w:rPr>
          <w:rFonts w:cstheme="minorHAnsi"/>
        </w:rPr>
        <w:t>diastoli</w:t>
      </w:r>
      <w:r w:rsidR="00A8273F">
        <w:rPr>
          <w:rFonts w:cstheme="minorHAnsi"/>
        </w:rPr>
        <w:t>c</w:t>
      </w:r>
      <w:proofErr w:type="spellEnd"/>
      <w:r w:rsidRPr="002A032A">
        <w:rPr>
          <w:rFonts w:cstheme="minorHAnsi"/>
        </w:rPr>
        <w:t xml:space="preserve"> </w:t>
      </w:r>
      <w:proofErr w:type="spellStart"/>
      <w:r w:rsidRPr="002A032A">
        <w:rPr>
          <w:rFonts w:cstheme="minorHAnsi"/>
        </w:rPr>
        <w:t>velocity</w:t>
      </w:r>
      <w:proofErr w:type="spellEnd"/>
      <w:r w:rsidRPr="002A032A">
        <w:rPr>
          <w:rFonts w:cstheme="minorHAnsi"/>
        </w:rPr>
        <w:t xml:space="preserve"> (EDV):</w:t>
      </w:r>
    </w:p>
    <w:p w14:paraId="0781A115" w14:textId="77777777" w:rsidR="00AB725C" w:rsidRPr="002A032A" w:rsidRDefault="00AB725C" w:rsidP="00AB725C">
      <w:pPr>
        <w:spacing w:line="360" w:lineRule="auto"/>
        <w:rPr>
          <w:rFonts w:cstheme="minorHAnsi"/>
        </w:rPr>
      </w:pPr>
    </w:p>
    <w:p w14:paraId="130D4C98" w14:textId="77777777" w:rsidR="00AB725C" w:rsidRPr="002A032A" w:rsidRDefault="00AB725C" w:rsidP="00AB725C">
      <w:pPr>
        <w:spacing w:line="360" w:lineRule="auto"/>
        <w:contextualSpacing/>
        <w:rPr>
          <w:rFonts w:cstheme="minorHAnsi"/>
          <w:b/>
          <w:bCs/>
        </w:rPr>
      </w:pPr>
      <w:r w:rsidRPr="002A032A">
        <w:rPr>
          <w:rFonts w:cstheme="minorHAnsi"/>
          <w:b/>
          <w:bCs/>
        </w:rPr>
        <w:t>Biokemiske faktorer (PlGF og PAPP-A)</w:t>
      </w:r>
    </w:p>
    <w:p w14:paraId="00400BE9" w14:textId="56045CC2" w:rsidR="00AB725C" w:rsidRPr="002A032A" w:rsidRDefault="00AB725C" w:rsidP="00AB725C">
      <w:pPr>
        <w:spacing w:line="360" w:lineRule="auto"/>
        <w:contextualSpacing/>
        <w:rPr>
          <w:rFonts w:cstheme="minorHAnsi"/>
        </w:rPr>
      </w:pPr>
      <w:r w:rsidRPr="002A032A">
        <w:rPr>
          <w:rFonts w:cstheme="minorHAnsi"/>
        </w:rPr>
        <w:t xml:space="preserve">PlGF er en del af </w:t>
      </w:r>
      <w:proofErr w:type="spellStart"/>
      <w:r w:rsidRPr="002A032A">
        <w:rPr>
          <w:rFonts w:cstheme="minorHAnsi"/>
        </w:rPr>
        <w:t>vascular</w:t>
      </w:r>
      <w:proofErr w:type="spellEnd"/>
      <w:r w:rsidRPr="002A032A">
        <w:rPr>
          <w:rFonts w:cstheme="minorHAnsi"/>
        </w:rPr>
        <w:t xml:space="preserve"> </w:t>
      </w:r>
      <w:proofErr w:type="spellStart"/>
      <w:r w:rsidRPr="002A032A">
        <w:rPr>
          <w:rFonts w:cstheme="minorHAnsi"/>
        </w:rPr>
        <w:t>endothelial</w:t>
      </w:r>
      <w:proofErr w:type="spellEnd"/>
      <w:r w:rsidRPr="002A032A">
        <w:rPr>
          <w:rFonts w:cstheme="minorHAnsi"/>
        </w:rPr>
        <w:t xml:space="preserve"> </w:t>
      </w:r>
      <w:proofErr w:type="spellStart"/>
      <w:r w:rsidRPr="002A032A">
        <w:rPr>
          <w:rFonts w:cstheme="minorHAnsi"/>
        </w:rPr>
        <w:t>growth</w:t>
      </w:r>
      <w:proofErr w:type="spellEnd"/>
      <w:r w:rsidRPr="002A032A">
        <w:rPr>
          <w:rFonts w:cstheme="minorHAnsi"/>
        </w:rPr>
        <w:t xml:space="preserve"> factor (VEGF) familien, </w:t>
      </w:r>
      <w:r w:rsidR="004E257C">
        <w:rPr>
          <w:rFonts w:cstheme="minorHAnsi"/>
        </w:rPr>
        <w:t>mens</w:t>
      </w:r>
      <w:r w:rsidRPr="002A032A">
        <w:rPr>
          <w:rFonts w:cstheme="minorHAnsi"/>
        </w:rPr>
        <w:t xml:space="preserve"> PAPP-A er en </w:t>
      </w:r>
      <w:proofErr w:type="spellStart"/>
      <w:r w:rsidRPr="002A032A">
        <w:rPr>
          <w:rFonts w:cstheme="minorHAnsi"/>
        </w:rPr>
        <w:t>protease</w:t>
      </w:r>
      <w:proofErr w:type="spellEnd"/>
      <w:r w:rsidRPr="002A032A">
        <w:rPr>
          <w:rFonts w:cstheme="minorHAnsi"/>
        </w:rPr>
        <w:t xml:space="preserve"> for</w:t>
      </w:r>
      <w:r w:rsidR="004E257C">
        <w:rPr>
          <w:rFonts w:cstheme="minorHAnsi"/>
        </w:rPr>
        <w:t xml:space="preserve"> </w:t>
      </w:r>
      <w:proofErr w:type="gramStart"/>
      <w:r w:rsidR="004E257C">
        <w:rPr>
          <w:rFonts w:cstheme="minorHAnsi"/>
        </w:rPr>
        <w:t>det</w:t>
      </w:r>
      <w:r w:rsidRPr="002A032A">
        <w:rPr>
          <w:rFonts w:cstheme="minorHAnsi"/>
        </w:rPr>
        <w:t xml:space="preserve"> insulinlignende vækstfaktor</w:t>
      </w:r>
      <w:proofErr w:type="gramEnd"/>
      <w:r w:rsidRPr="002A032A">
        <w:rPr>
          <w:rFonts w:cstheme="minorHAnsi"/>
        </w:rPr>
        <w:t xml:space="preserve"> (IGF)-bindingsprotein. </w:t>
      </w:r>
      <w:proofErr w:type="spellStart"/>
      <w:r w:rsidRPr="002A032A">
        <w:rPr>
          <w:rFonts w:cstheme="minorHAnsi"/>
        </w:rPr>
        <w:t>PlGF</w:t>
      </w:r>
      <w:proofErr w:type="spellEnd"/>
      <w:r w:rsidRPr="002A032A">
        <w:rPr>
          <w:rFonts w:cstheme="minorHAnsi"/>
        </w:rPr>
        <w:t xml:space="preserve"> har </w:t>
      </w:r>
      <w:proofErr w:type="spellStart"/>
      <w:r w:rsidRPr="002A032A">
        <w:rPr>
          <w:rFonts w:cstheme="minorHAnsi"/>
        </w:rPr>
        <w:t>angiogenetiske</w:t>
      </w:r>
      <w:proofErr w:type="spellEnd"/>
      <w:r w:rsidRPr="002A032A">
        <w:rPr>
          <w:rFonts w:cstheme="minorHAnsi"/>
        </w:rPr>
        <w:t xml:space="preserve"> egenskaber og PAPP-A har </w:t>
      </w:r>
      <w:proofErr w:type="spellStart"/>
      <w:r w:rsidRPr="002A032A">
        <w:rPr>
          <w:rFonts w:cstheme="minorHAnsi"/>
        </w:rPr>
        <w:t>proteolytisk</w:t>
      </w:r>
      <w:r w:rsidR="004E257C">
        <w:rPr>
          <w:rFonts w:cstheme="minorHAnsi"/>
        </w:rPr>
        <w:t>e</w:t>
      </w:r>
      <w:proofErr w:type="spellEnd"/>
      <w:r w:rsidRPr="002A032A">
        <w:rPr>
          <w:rFonts w:cstheme="minorHAnsi"/>
        </w:rPr>
        <w:t xml:space="preserve"> egenskaber i IGF-systemet. Begge markører er vigtige for placentas udvikling og den føtale vækst</w:t>
      </w:r>
      <w:r w:rsidR="004E257C">
        <w:rPr>
          <w:rFonts w:cstheme="minorHAnsi"/>
        </w:rPr>
        <w:t>. L</w:t>
      </w:r>
      <w:r w:rsidR="00401E66">
        <w:rPr>
          <w:rFonts w:cstheme="minorHAnsi"/>
        </w:rPr>
        <w:t xml:space="preserve">ave niveauer </w:t>
      </w:r>
      <w:r w:rsidR="004E257C">
        <w:rPr>
          <w:rFonts w:cstheme="minorHAnsi"/>
        </w:rPr>
        <w:t xml:space="preserve">af disse biokemiske markører </w:t>
      </w:r>
      <w:r w:rsidR="00401E66">
        <w:rPr>
          <w:rFonts w:cstheme="minorHAnsi"/>
        </w:rPr>
        <w:t xml:space="preserve">er associeret </w:t>
      </w:r>
      <w:r w:rsidR="004E257C">
        <w:rPr>
          <w:rFonts w:cstheme="minorHAnsi"/>
        </w:rPr>
        <w:t>med øget risiko for</w:t>
      </w:r>
      <w:r w:rsidR="00401E66">
        <w:rPr>
          <w:rFonts w:cstheme="minorHAnsi"/>
        </w:rPr>
        <w:t xml:space="preserve"> udvikling af PE</w:t>
      </w:r>
      <w:r w:rsidRPr="002A032A">
        <w:rPr>
          <w:rFonts w:cstheme="minorHAnsi"/>
        </w:rPr>
        <w:t xml:space="preserve">. Flere studier har </w:t>
      </w:r>
      <w:r w:rsidR="004E257C">
        <w:rPr>
          <w:rFonts w:cstheme="minorHAnsi"/>
        </w:rPr>
        <w:t>vist</w:t>
      </w:r>
      <w:r w:rsidRPr="002A032A">
        <w:rPr>
          <w:rFonts w:cstheme="minorHAnsi"/>
        </w:rPr>
        <w:t xml:space="preserve">, at </w:t>
      </w:r>
      <w:r w:rsidR="00347AFA">
        <w:rPr>
          <w:rFonts w:cstheme="minorHAnsi"/>
        </w:rPr>
        <w:t>FMF-</w:t>
      </w:r>
      <w:r w:rsidRPr="002A032A">
        <w:rPr>
          <w:rFonts w:cstheme="minorHAnsi"/>
        </w:rPr>
        <w:t>modellen ikke performer bedre ved at kombinere PlGF og PAPP-</w:t>
      </w:r>
      <w:r w:rsidR="00260E3F">
        <w:rPr>
          <w:rFonts w:cstheme="minorHAnsi"/>
        </w:rPr>
        <w:t>A</w:t>
      </w:r>
      <w:r w:rsidR="004E257C">
        <w:rPr>
          <w:rFonts w:cstheme="minorHAnsi"/>
        </w:rPr>
        <w:fldChar w:fldCharType="begin"/>
      </w:r>
      <w:r w:rsidR="0086163C">
        <w:rPr>
          <w:rFonts w:cstheme="minorHAnsi"/>
        </w:rPr>
        <w:instrText xml:space="preserve"> ADDIN ZOTERO_ITEM CSL_CITATION {"citationID":"iFdnfgdK","properties":{"formattedCitation":"(15)","plainCitation":"(15)","noteIndex":0},"citationItems":[{"id":59,"uris":["http://zotero.org/users/10621702/items/RS9T4THN"],"itemData":{"id":59,"type":"article-journal","abstract":"Objective To compare the predictive performance for preterm-pre-eclampsia (PE) in first-trimester screening by serum placental growth factor (PlGF) versus pregnancy associated plasma protein-A (PAPP-A), in combination with maternal risk factors, mean arterial pressure (MAP) and uterine artery pulsatility index (UtA-PI), after adjustment for the effect of aspirin in women receiving this treatment. Design Non-intervention multicentre screening studies for PE in singleton pregnancies. Setting Maternity hospitals. Population Two independent prospective studies of 8775 and 16 451 women with singleton pregnancies attending for routine assessment at 11+0–13+6 weeks' gestation. Methods The competing risks model was used to estimate patient-specific risks of delivery with PE at &lt;37 weeks' gestation based on maternal risk factors and combinations with MAP, UtA-PI and either PlGF or PAPP-A. McNemar's test was used to compare the detection rate (DR) of preterm-PE of screening utilising PlGF versus PAPP-A, after adjustments for the effects of aspirin. Main outcome measure Predictive performance for preterm-PE. Results In the combined data of 25 226 women, including 678 (2.7%) who developed PE, there were 194(0.8%) with preterm-PE. Addition of PlGF improved the DR of preterm-PE, at 10% screen positive rate, by 18.4% (95% CI 12.2–24.6) in screening by maternal risk factors, by 19.9% (95% CI 13.6–26.2) in screening by maternal factors and MAP, and by 7.0% (95% CI 2.3–11.6) in screening by maternal factors, MAP and UtA-PI. PAPP-A did not significantly improve the DR provided by any combination of biomarkers. Conclusion The predictive performance of first trimester PlGF for preterm-PE is superior to that of PAPP-A.","container-title":"BJOG: An International Journal of Obstetrics &amp; Gynaecology","DOI":"10.1111/1471-0528.17096","ISSN":"1471-0528","issue":"8","language":"en","note":"_eprint: https://obgyn.onlinelibrary.wiley.com/doi/pdf/10.1111/1471-0528.17096","page":"1308-1317","source":"Wiley Online Library","title":"Serum PlGF compared with PAPP-A in first trimester screening for preterm pre-eclampsia: Adjusting for the effect of aspirin treatment","title-short":"Serum PlGF compared with PAPP-A in first trimester screening for preterm pre-eclampsia","volume":"129","author":[{"family":"Wright","given":"David"},{"family":"Tan","given":"Min Yi"},{"family":"O'Gorman","given":"Neil"},{"family":"Syngelaki","given":"Argyro"},{"family":"Nicolaides","given":"Kypros H."}],"issued":{"date-parts":[["2022"]]}}}],"schema":"https://github.com/citation-style-language/schema/raw/master/csl-citation.json"} </w:instrText>
      </w:r>
      <w:r w:rsidR="004E257C">
        <w:rPr>
          <w:rFonts w:cstheme="minorHAnsi"/>
        </w:rPr>
        <w:fldChar w:fldCharType="separate"/>
      </w:r>
      <w:r w:rsidR="0086163C" w:rsidRPr="0086163C">
        <w:rPr>
          <w:rFonts w:ascii="Calibri" w:hAnsi="Calibri" w:cs="Calibri"/>
        </w:rPr>
        <w:t>(15)</w:t>
      </w:r>
      <w:r w:rsidR="004E257C">
        <w:rPr>
          <w:rFonts w:cstheme="minorHAnsi"/>
        </w:rPr>
        <w:fldChar w:fldCharType="end"/>
      </w:r>
      <w:r w:rsidR="00915A22">
        <w:rPr>
          <w:rFonts w:cstheme="minorHAnsi"/>
        </w:rPr>
        <w:t xml:space="preserve"> og </w:t>
      </w:r>
      <w:r w:rsidR="004E257C">
        <w:rPr>
          <w:rFonts w:cstheme="minorHAnsi"/>
        </w:rPr>
        <w:t xml:space="preserve">resultaterne af </w:t>
      </w:r>
      <w:r w:rsidRPr="002A032A">
        <w:rPr>
          <w:rFonts w:cstheme="minorHAnsi"/>
        </w:rPr>
        <w:t>PRESIDE</w:t>
      </w:r>
      <w:r w:rsidR="004E257C">
        <w:rPr>
          <w:rFonts w:cstheme="minorHAnsi"/>
        </w:rPr>
        <w:t>-</w:t>
      </w:r>
      <w:r w:rsidRPr="002A032A">
        <w:rPr>
          <w:rFonts w:cstheme="minorHAnsi"/>
        </w:rPr>
        <w:t>studiet</w:t>
      </w:r>
      <w:r w:rsidR="00915A22">
        <w:rPr>
          <w:rFonts w:cstheme="minorHAnsi"/>
        </w:rPr>
        <w:t xml:space="preserve"> </w:t>
      </w:r>
      <w:r w:rsidR="004E257C">
        <w:rPr>
          <w:rFonts w:cstheme="minorHAnsi"/>
        </w:rPr>
        <w:t>bekræftede</w:t>
      </w:r>
      <w:r w:rsidR="00915A22">
        <w:rPr>
          <w:rFonts w:cstheme="minorHAnsi"/>
        </w:rPr>
        <w:t xml:space="preserve"> dette. </w:t>
      </w:r>
      <w:r w:rsidRPr="002A032A">
        <w:rPr>
          <w:rFonts w:cstheme="minorHAnsi"/>
        </w:rPr>
        <w:t>Riishede et al</w:t>
      </w:r>
      <w:r w:rsidR="004E257C">
        <w:rPr>
          <w:rFonts w:cstheme="minorHAnsi"/>
        </w:rPr>
        <w:t>.</w:t>
      </w:r>
      <w:r w:rsidRPr="002A032A">
        <w:rPr>
          <w:rFonts w:cstheme="minorHAnsi"/>
        </w:rPr>
        <w:t xml:space="preserve">, har </w:t>
      </w:r>
      <w:r w:rsidR="004E257C">
        <w:rPr>
          <w:rFonts w:cstheme="minorHAnsi"/>
        </w:rPr>
        <w:t>desuden</w:t>
      </w:r>
      <w:r w:rsidRPr="002A032A">
        <w:rPr>
          <w:rFonts w:cstheme="minorHAnsi"/>
        </w:rPr>
        <w:t xml:space="preserve"> </w:t>
      </w:r>
      <w:r w:rsidR="00915A22">
        <w:rPr>
          <w:rFonts w:cstheme="minorHAnsi"/>
        </w:rPr>
        <w:t xml:space="preserve">vist, at </w:t>
      </w:r>
      <w:r w:rsidR="00100622">
        <w:rPr>
          <w:rFonts w:cstheme="minorHAnsi"/>
        </w:rPr>
        <w:t>PlGF taget</w:t>
      </w:r>
      <w:r w:rsidRPr="002A032A">
        <w:rPr>
          <w:rFonts w:cstheme="minorHAnsi"/>
        </w:rPr>
        <w:t xml:space="preserve"> før gestationsuge 10 </w:t>
      </w:r>
      <w:r w:rsidR="004E257C">
        <w:rPr>
          <w:rFonts w:cstheme="minorHAnsi"/>
        </w:rPr>
        <w:t>ikke er</w:t>
      </w:r>
      <w:r w:rsidR="00100622">
        <w:rPr>
          <w:rFonts w:cstheme="minorHAnsi"/>
        </w:rPr>
        <w:t xml:space="preserve"> en god markør for præterm </w:t>
      </w:r>
      <w:r w:rsidR="00781AB2">
        <w:rPr>
          <w:rFonts w:cstheme="minorHAnsi"/>
        </w:rPr>
        <w:t>PE</w:t>
      </w:r>
      <w:r w:rsidR="00100622">
        <w:rPr>
          <w:rFonts w:cstheme="minorHAnsi"/>
        </w:rPr>
        <w:t xml:space="preserve">, hvorfor blodprøver taget før </w:t>
      </w:r>
      <w:r w:rsidR="00243B22">
        <w:rPr>
          <w:rFonts w:cstheme="minorHAnsi"/>
        </w:rPr>
        <w:t xml:space="preserve">GA  </w:t>
      </w:r>
      <w:r w:rsidR="00100622">
        <w:rPr>
          <w:rFonts w:cstheme="minorHAnsi"/>
        </w:rPr>
        <w:t>10</w:t>
      </w:r>
      <w:r w:rsidR="004E257C">
        <w:rPr>
          <w:rFonts w:cstheme="minorHAnsi"/>
        </w:rPr>
        <w:t xml:space="preserve"> </w:t>
      </w:r>
      <w:r w:rsidR="00243B22">
        <w:rPr>
          <w:rFonts w:cstheme="minorHAnsi"/>
        </w:rPr>
        <w:t xml:space="preserve">uger </w:t>
      </w:r>
      <w:r w:rsidR="004E257C">
        <w:rPr>
          <w:rFonts w:cstheme="minorHAnsi"/>
        </w:rPr>
        <w:t>ikke bør anvendes til PE-screening</w:t>
      </w:r>
      <w:r w:rsidR="004E257C">
        <w:rPr>
          <w:rFonts w:cstheme="minorHAnsi"/>
        </w:rPr>
        <w:fldChar w:fldCharType="begin"/>
      </w:r>
      <w:r w:rsidR="0086163C">
        <w:rPr>
          <w:rFonts w:cstheme="minorHAnsi"/>
        </w:rPr>
        <w:instrText xml:space="preserve"> ADDIN ZOTERO_ITEM CSL_CITATION {"citationID":"ZoBsgh7w","properties":{"formattedCitation":"(16)","plainCitation":"(16)","noteIndex":0},"citationItems":[{"id":793,"uris":["http://zotero.org/users/10621702/items/URT49V35"],"itemData":{"id":793,"type":"article-journal","abstract":"Objectives To describe the distributional properties and assess the performance of placental growth factor (PlGF) measured in blood samples collected before 11 weeks’ gestation in prediction of preeclampsia. Methods The study population consisted of pregnant women included in the PRESIDE study (Preeclampsia Screening in Denmark) with a PlGF measurement from the routine combined first trimester screening (cFTS) blood sample collected at 8–14 weeks’ gestation. PRESIDE was a prospective multicenter study investigating the predictive performance of the Fetal Medicine Foundation (FMF) first trimester screening algorithm for preeclampsia in a Danish population. For the current study, serum concentration of PlGF in the cFTS blood samples was analyzed in batches between January and June 2021. Results A total of 8,386 pregnant women were included. The incidence of preeclampsia was 0.7% &lt;37 weeks and 3.0% ≥37 weeks. In blood samples collected at 10 weeks’ gestation, multiples of the median (MoM) of PlGF were significantly lower in pregnancies with preeclampsia &lt;37 weeks. However, PlGF MoM did not differ significantly between pregnancies with preeclampsia and unaffected pregnancies in samples collected before 10 weeks’ gestation. Conclusions Gestational age for PlGF samples might be expanded from 11–14 weeks to 10–14 weeks in risk assessment for preeclampsia using the FMF first trimester screening model. There is little evidence to support the use of PlGF collected before 10 weeks’ gestation. This article is protected by copyright. All rights reserved.","container-title":"Ultrasound in Obstetrics &amp; Gynecology","DOI":"10.1002/uog.27462","ISSN":"1469-0705","issue":"n/a","language":"en","note":"_eprint: https://obgyn.onlinelibrary.wiley.com/doi/pdf/10.1002/uog.27462","source":"Wiley Online Library","title":"Screening for pre-eclampsia with competing risks model using placental growth factor measurements in blood samples collected before 11 weeks’ gestation","URL":"https://onlinelibrary.wiley.com/doi/abs/10.1002/uog.27462","volume":"n/a","author":[{"family":"Riishede","given":"I."},{"family":"Ekelund","given":"C. K."},{"family":"Sperling","given":"L."},{"family":"Overgaard","given":"M."},{"family":"Knudsen","given":"C. S."},{"family":"Clausen","given":"T. D."},{"family":"Pihl","given":"K."},{"family":"Zingenberg","given":"H. J."},{"family":"Wright","given":"A."},{"family":"Wright","given":"D."},{"family":"Tabor","given":"A."},{"family":"Rode","given":"L."},{"literal":"Collaborators"}],"accessed":{"date-parts":[["2023",12,15]]}}}],"schema":"https://github.com/citation-style-language/schema/raw/master/csl-citation.json"} </w:instrText>
      </w:r>
      <w:r w:rsidR="004E257C">
        <w:rPr>
          <w:rFonts w:cstheme="minorHAnsi"/>
        </w:rPr>
        <w:fldChar w:fldCharType="separate"/>
      </w:r>
      <w:r w:rsidR="0086163C" w:rsidRPr="0086163C">
        <w:rPr>
          <w:rFonts w:ascii="Calibri" w:hAnsi="Calibri" w:cs="Calibri"/>
        </w:rPr>
        <w:t>(16)</w:t>
      </w:r>
      <w:r w:rsidR="004E257C">
        <w:rPr>
          <w:rFonts w:cstheme="minorHAnsi"/>
        </w:rPr>
        <w:fldChar w:fldCharType="end"/>
      </w:r>
      <w:r w:rsidR="00260E3F">
        <w:rPr>
          <w:rFonts w:cstheme="minorHAnsi"/>
        </w:rPr>
        <w:t>.</w:t>
      </w:r>
    </w:p>
    <w:p w14:paraId="34158EF6" w14:textId="77777777" w:rsidR="00AB725C" w:rsidRDefault="00AB725C" w:rsidP="00AB725C">
      <w:pPr>
        <w:spacing w:line="360" w:lineRule="auto"/>
        <w:contextualSpacing/>
        <w:jc w:val="both"/>
        <w:rPr>
          <w:rFonts w:ascii="Calibri" w:hAnsi="Calibri" w:cs="Calibri"/>
        </w:rPr>
      </w:pPr>
    </w:p>
    <w:p w14:paraId="1278FB47" w14:textId="078D3B35" w:rsidR="0063431B" w:rsidRDefault="004E257C" w:rsidP="00AB725C">
      <w:pPr>
        <w:spacing w:line="360" w:lineRule="auto"/>
        <w:contextualSpacing/>
        <w:jc w:val="both"/>
        <w:rPr>
          <w:rFonts w:ascii="Calibri" w:hAnsi="Calibri" w:cs="Calibri"/>
        </w:rPr>
      </w:pPr>
      <w:r>
        <w:rPr>
          <w:rFonts w:ascii="Calibri" w:hAnsi="Calibri" w:cs="Calibri"/>
        </w:rPr>
        <w:t>T</w:t>
      </w:r>
      <w:r w:rsidR="0063431B">
        <w:rPr>
          <w:rFonts w:ascii="Calibri" w:hAnsi="Calibri" w:cs="Calibri"/>
        </w:rPr>
        <w:t>abel fra PRESIDE studiet</w:t>
      </w:r>
      <w:r>
        <w:rPr>
          <w:rFonts w:ascii="Calibri" w:hAnsi="Calibri" w:cs="Calibri"/>
        </w:rPr>
        <w:t xml:space="preserve"> med detektionsrater </w:t>
      </w:r>
      <w:r w:rsidR="0063431B">
        <w:rPr>
          <w:rFonts w:ascii="Calibri" w:hAnsi="Calibri" w:cs="Calibri"/>
        </w:rPr>
        <w:t>for PE &lt;34</w:t>
      </w:r>
      <w:r w:rsidR="00243B22">
        <w:rPr>
          <w:rFonts w:ascii="Calibri" w:hAnsi="Calibri" w:cs="Calibri"/>
        </w:rPr>
        <w:t xml:space="preserve"> uger</w:t>
      </w:r>
      <w:r w:rsidR="0063431B">
        <w:rPr>
          <w:rFonts w:ascii="Calibri" w:hAnsi="Calibri" w:cs="Calibri"/>
        </w:rPr>
        <w:t>, &lt;37</w:t>
      </w:r>
      <w:r w:rsidR="00243B22">
        <w:rPr>
          <w:rFonts w:ascii="Calibri" w:hAnsi="Calibri" w:cs="Calibri"/>
        </w:rPr>
        <w:t xml:space="preserve"> uger</w:t>
      </w:r>
      <w:r w:rsidR="0017482E">
        <w:rPr>
          <w:rFonts w:ascii="Calibri" w:hAnsi="Calibri" w:cs="Calibri"/>
        </w:rPr>
        <w:t xml:space="preserve"> og</w:t>
      </w:r>
      <w:r w:rsidR="0063431B">
        <w:rPr>
          <w:rFonts w:ascii="Calibri" w:hAnsi="Calibri" w:cs="Calibri"/>
        </w:rPr>
        <w:t xml:space="preserve"> </w:t>
      </w:r>
      <w:proofErr w:type="spellStart"/>
      <w:r w:rsidR="0063431B">
        <w:rPr>
          <w:rFonts w:ascii="Calibri" w:hAnsi="Calibri" w:cs="Calibri"/>
        </w:rPr>
        <w:t>any</w:t>
      </w:r>
      <w:proofErr w:type="spellEnd"/>
      <w:r w:rsidR="0063431B">
        <w:rPr>
          <w:rFonts w:ascii="Calibri" w:hAnsi="Calibri" w:cs="Calibri"/>
        </w:rPr>
        <w:t xml:space="preserve"> GA </w:t>
      </w:r>
      <w:r>
        <w:rPr>
          <w:rFonts w:ascii="Calibri" w:hAnsi="Calibri" w:cs="Calibri"/>
        </w:rPr>
        <w:t>ved</w:t>
      </w:r>
      <w:r w:rsidR="0063431B">
        <w:rPr>
          <w:rFonts w:ascii="Calibri" w:hAnsi="Calibri" w:cs="Calibri"/>
        </w:rPr>
        <w:t xml:space="preserve"> forskellige kombinationer af </w:t>
      </w:r>
      <w:r>
        <w:rPr>
          <w:rFonts w:ascii="Calibri" w:hAnsi="Calibri" w:cs="Calibri"/>
        </w:rPr>
        <w:t>risikomarkører</w:t>
      </w:r>
      <w:r w:rsidR="0063431B">
        <w:rPr>
          <w:rFonts w:ascii="Calibri" w:hAnsi="Calibri" w:cs="Calibri"/>
        </w:rPr>
        <w:t xml:space="preserve">. </w:t>
      </w:r>
    </w:p>
    <w:p w14:paraId="58A72D05" w14:textId="77777777" w:rsidR="0063431B" w:rsidRDefault="0063431B" w:rsidP="00AB725C">
      <w:pPr>
        <w:spacing w:line="360" w:lineRule="auto"/>
        <w:contextualSpacing/>
        <w:jc w:val="both"/>
        <w:rPr>
          <w:rFonts w:ascii="Calibri" w:hAnsi="Calibri" w:cs="Calibri"/>
        </w:rPr>
      </w:pPr>
    </w:p>
    <w:p w14:paraId="3A1A3861" w14:textId="463FA3BA" w:rsidR="00AB725C" w:rsidRPr="00356F56" w:rsidRDefault="00AB725C" w:rsidP="00AB725C">
      <w:pPr>
        <w:spacing w:line="360" w:lineRule="auto"/>
        <w:contextualSpacing/>
        <w:jc w:val="both"/>
        <w:rPr>
          <w:rFonts w:ascii="Calibri" w:hAnsi="Calibri" w:cs="Calibri"/>
        </w:rPr>
      </w:pPr>
      <w:r>
        <w:rPr>
          <w:rFonts w:ascii="Verdana" w:hAnsi="Verdana" w:cs="Calibri"/>
          <w:noProof/>
          <w:lang w:val="en-US"/>
        </w:rPr>
        <w:lastRenderedPageBreak/>
        <w:drawing>
          <wp:anchor distT="0" distB="0" distL="114300" distR="114300" simplePos="0" relativeHeight="251659264" behindDoc="0" locked="0" layoutInCell="1" allowOverlap="1" wp14:anchorId="1AF1AE44" wp14:editId="410339EE">
            <wp:simplePos x="0" y="0"/>
            <wp:positionH relativeFrom="column">
              <wp:posOffset>3810</wp:posOffset>
            </wp:positionH>
            <wp:positionV relativeFrom="paragraph">
              <wp:posOffset>0</wp:posOffset>
            </wp:positionV>
            <wp:extent cx="6120130" cy="3651885"/>
            <wp:effectExtent l="0" t="0" r="1270" b="5715"/>
            <wp:wrapSquare wrapText="bothSides"/>
            <wp:docPr id="251848832"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48832" name="Billede 1" descr="Et billede, der indeholder tekst, skærmbillede, Font/skrifttype, nummer/tal&#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651885"/>
                    </a:xfrm>
                    <a:prstGeom prst="rect">
                      <a:avLst/>
                    </a:prstGeom>
                  </pic:spPr>
                </pic:pic>
              </a:graphicData>
            </a:graphic>
            <wp14:sizeRelH relativeFrom="page">
              <wp14:pctWidth>0</wp14:pctWidth>
            </wp14:sizeRelH>
            <wp14:sizeRelV relativeFrom="page">
              <wp14:pctHeight>0</wp14:pctHeight>
            </wp14:sizeRelV>
          </wp:anchor>
        </w:drawing>
      </w:r>
    </w:p>
    <w:p w14:paraId="30615E02" w14:textId="77777777" w:rsidR="00350FE9" w:rsidRPr="000950D5" w:rsidRDefault="00350FE9" w:rsidP="00350FE9">
      <w:pPr>
        <w:spacing w:after="0" w:line="240" w:lineRule="auto"/>
        <w:rPr>
          <w:rFonts w:eastAsia="Times New Roman" w:cstheme="minorHAnsi"/>
          <w:b/>
          <w:lang w:eastAsia="da-DK"/>
        </w:rPr>
      </w:pPr>
      <w:r w:rsidRPr="000950D5">
        <w:rPr>
          <w:rFonts w:eastAsia="Times New Roman" w:cstheme="minorHAnsi"/>
          <w:b/>
          <w:color w:val="242424"/>
          <w:shd w:val="clear" w:color="auto" w:fill="FFFFFF"/>
          <w:lang w:eastAsia="da-DK"/>
        </w:rPr>
        <w:t>Nuværende studier omkring screeningsperformance</w:t>
      </w:r>
    </w:p>
    <w:p w14:paraId="2260333E" w14:textId="77777777" w:rsidR="00350FE9" w:rsidRDefault="00350FE9" w:rsidP="00350FE9">
      <w:pPr>
        <w:spacing w:line="276" w:lineRule="auto"/>
        <w:rPr>
          <w:rFonts w:cstheme="minorHAnsi"/>
        </w:rPr>
      </w:pPr>
    </w:p>
    <w:p w14:paraId="5F9A940F" w14:textId="77777777" w:rsidR="00350FE9" w:rsidRPr="000950D5" w:rsidRDefault="00350FE9" w:rsidP="00350FE9">
      <w:pPr>
        <w:spacing w:line="360" w:lineRule="auto"/>
        <w:rPr>
          <w:rFonts w:cstheme="minorHAnsi"/>
        </w:rPr>
      </w:pPr>
      <w:r w:rsidRPr="000950D5">
        <w:rPr>
          <w:rFonts w:cstheme="minorHAnsi"/>
        </w:rPr>
        <w:t xml:space="preserve">Det er velkendt, at performance af screening kan variere mellem befolkninger, idet den påvirkes af befolkningens etniske sammensætning, adgang til sundhedsydelser, levestandard, uddannelsesniveau og andre sociodemografiske faktorer samt incidensen af </w:t>
      </w:r>
      <w:r>
        <w:rPr>
          <w:rFonts w:cstheme="minorHAnsi"/>
        </w:rPr>
        <w:t>PE</w:t>
      </w:r>
      <w:r w:rsidRPr="000950D5">
        <w:rPr>
          <w:rFonts w:cstheme="minorHAnsi"/>
        </w:rPr>
        <w:t xml:space="preserve">. Der kan således forventes geografiske forskelle i både </w:t>
      </w:r>
      <w:r>
        <w:rPr>
          <w:rFonts w:cstheme="minorHAnsi"/>
        </w:rPr>
        <w:t>PE</w:t>
      </w:r>
      <w:r w:rsidRPr="000950D5">
        <w:rPr>
          <w:rFonts w:cstheme="minorHAnsi"/>
        </w:rPr>
        <w:t xml:space="preserve">-incidens og performance af screening. </w:t>
      </w:r>
    </w:p>
    <w:p w14:paraId="482EE8AD" w14:textId="5025233D" w:rsidR="00350FE9" w:rsidRPr="00103136" w:rsidRDefault="00350FE9" w:rsidP="00350FE9">
      <w:pPr>
        <w:spacing w:line="360" w:lineRule="auto"/>
        <w:contextualSpacing/>
        <w:rPr>
          <w:rFonts w:cstheme="minorHAnsi"/>
          <w:b/>
          <w:bCs/>
        </w:rPr>
      </w:pPr>
      <w:proofErr w:type="spellStart"/>
      <w:r w:rsidRPr="000950D5">
        <w:rPr>
          <w:rFonts w:cstheme="minorHAnsi"/>
        </w:rPr>
        <w:t>FMFs</w:t>
      </w:r>
      <w:proofErr w:type="spellEnd"/>
      <w:r w:rsidRPr="000950D5">
        <w:rPr>
          <w:rFonts w:cstheme="minorHAnsi"/>
        </w:rPr>
        <w:t xml:space="preserve"> screening for </w:t>
      </w:r>
      <w:r>
        <w:rPr>
          <w:rFonts w:cstheme="minorHAnsi"/>
        </w:rPr>
        <w:t>PE</w:t>
      </w:r>
      <w:r w:rsidRPr="000950D5">
        <w:rPr>
          <w:rFonts w:cstheme="minorHAnsi"/>
        </w:rPr>
        <w:t xml:space="preserve"> er internt valideret i de kohorter, hvor algoritmen er udviklet, og performance af screening har i alle tilfælde været langt bedre end screening med de eksisterende guidelines fra NICE og ACOG</w:t>
      </w:r>
      <w:r w:rsidR="00726849">
        <w:rPr>
          <w:rFonts w:cstheme="minorHAnsi"/>
        </w:rPr>
        <w:fldChar w:fldCharType="begin"/>
      </w:r>
      <w:r w:rsidR="0086163C">
        <w:rPr>
          <w:rFonts w:cstheme="minorHAnsi"/>
        </w:rPr>
        <w:instrText xml:space="preserve"> ADDIN ZOTERO_ITEM CSL_CITATION {"citationID":"KBgMReNA","properties":{"formattedCitation":"(17\\uc0\\u8211{}20)","plainCitation":"(17–20)","noteIndex":0},"citationItems":[{"id":93,"uris":["http://zotero.org/users/10621702/items/Q6ZXUCPZ"],"itemData":{"id":93,"type":"article-journal","abstract":"Objective To examine the performance of screening for preterm and term pre-eclampsia (PE) in the study population participating in the ASPRE (Combined Multimarker Screening and Randomized Patient Treatment with Aspirin for Evidence-Based Preeclampsia Prevention) trial. Methods This was a prospective first-trimester multicenter study on screening for preterm PE in 26 941 singleton pregnancies by means of an algorithm that combines maternal factors, mean arterial pressure, uterine artery pulsatility index and maternal serum pregnancy-associated plasma protein-A and placental growth factor at 11–13 weeks' gestation. Eligible women with an estimated risk for preterm PE of &gt; 1 in 100 were invited to participate in a double-blind trial of aspirin (150 mg per day) vs placebo from 11–14 until 36 weeks' gestation, which showed that, in the aspirin group, the incidence of preterm PE was reduced by 62%. In the screened population, the detection rates (DRs) and false-positive rates (FPRs) for delivery with PE &lt; 37 and ≥ 37 weeks were estimated after adjustment for the effect of aspirin in those receiving this treatment. We excluded 1144 (4.2%) pregnancies because of loss to follow-up or study withdrawal (n = 716), miscarriage (n = 243) or termination (n = 185). Results The study population of 25 797 pregnancies included 180 (0.7%) cases of preterm PE, 450 (1.7%) of term PE and 25 167 (97.6%) without PE. In combined first-trimester screening for preterm PE with a risk cut-off of 1 in 100, the DR was 76.7% (138/180) for preterm PE and 43.1% (194/450) for term PE, at screen-positive rate of 10.5% (2707/25 797) and FPR of 9.2% (2375/25 797). Conclusion The performance of screening in the ASPRE study was comparable with that of a study of approximately 60 000 singleton pregnancies used for development of the algorithm; in that study, combined screening detected 76.6% of cases of preterm PE and 38.3% of term PE at a FPR of 10%. Copyright © 2017 ISUOG. Published by John Wiley &amp; Sons Ltd.","container-title":"Ultrasound in Obstetrics &amp; Gynecology","DOI":"10.1002/uog.18816","ISSN":"1469-0705","issue":"4","language":"en","note":"Times cited: 2\n_eprint: https://onlinelibrary.wiley.com/doi/pdf/10.1002/uog.18816","page":"492-495","source":"Wiley Online Library","title":"ASPRE trial: performance of screening for preterm pre-eclampsia","title-short":"ASPRE trial","volume":"50","author":[{"family":"Rolnik","given":"D. L."},{"family":"Wright","given":"D."},{"family":"Poon","given":"L. C. Y."},{"family":"Syngelaki","given":"A."},{"family":"O'Gorman","given":"N."},{"family":"Paco Matallana","given":"C."},{"family":"Akolekar","given":"R."},{"family":"Cicero","given":"S."},{"family":"Janga","given":"D."},{"family":"Singh","given":"M."},{"family":"Molina","given":"F. S."},{"family":"Persico","given":"N."},{"family":"Jani","given":"J. C."},{"family":"Plasencia","given":"W."},{"family":"Papaioannou","given":"G."},{"family":"Tenenbaum-Gavish","given":"K."},{"family":"Nicolaides","given":"K. H."}],"issued":{"date-parts":[["2017"]]}}},{"id":29,"uris":["http://zotero.org/users/10621702/items/MLWL6Q9D"],"itemData":{"id":29,"type":"article-journal","abstract":"Objective To compare the performance of screening for pre-eclampsia (PE) based on risk factors from medical history, as recommended by NICE and ACOG, with the method proposed by The Fetal Medicine Foundation (FMF), which uses Bayes' theorem to combine the a-priori risk from maternal factors, derived by a multivariable logistic model, with the results of various combinations of biophysical and biochemical measurements. Methods This was a prospective multicenter study of screening for PE in 8775 singleton pregnancies at 11–13 weeks' gestation. A previously published FMF algorithm was used for the calculation of patient-specific risk of PE in each individual. The detection rates (DRs) and false-positive rates (FPRs) for delivery with PE &lt; 32, &lt; 37 and ≥ 37 weeks were estimated and compared with those derived from application of NICE guidelines and ACOG recommendations. According to NICE, all high-risk pregnancies should be offered low-dose aspirin. According to ACOG, use of aspirin should be reserved for women with a history of PE in at least two previous pregnancies or PE requiring delivery &lt; 34 weeks' gestation. Results In the study population, 239 (2.7%) cases developed PE, of which 17 (0.2%), 59 (0.7%) and 180 (2.1%) developed PE &lt; 32, &lt; 37 and ≥ 37 weeks, respectively. Screening with use of the FMF algorithm based on a combination of maternal factors, mean arterial pressure (MAP), uterine artery pulsatility index (UtA-PI) and serum placental growth factor (PlGF) detected 100% (95% CI, 80–100%) of PE &lt; 32 weeks, 75% (95% CI, 62–85%) of PE &lt; 37 weeks and 43% (95% CI, 35–50%) of PE ≥ 37 weeks, at a 10.0% FPR. Screening with use of NICE guidelines detected 41% (95% CI, 18–67%) of PE &lt; 32 weeks, 39% (95% CI, 27–53%) of PE &lt; 37 weeks and 34% (95% CI, 27–41%) of PE ≥ 37 weeks, at 10.2% FPR. Screening with use of ACOG recommendations detected 94% (95% CI, 71–100%) of PE &lt; 32 weeks, 90% (95% CI, 79–96%) of PE &lt; 37 weeks and 89% (95% CI, 84–94%) of PE ≥ 37 weeks, at 64.2% FPR. Screening based on the ACOG recommendations for use of aspirin detected 6% (95% CI, 1–27%) of PE &lt; 32 weeks, 5% (95% CI, 2–14%) of PE &lt; 37 weeks and 2% (95% CI, 0.3–5%) of PE ≥ 37 weeks, at 0.2% FPR. Conclusion Performance of screening for PE at 11–13 weeks' gestation by the FMF algorithm using a combination of maternal factors, MAP, UtA-PI and PlGF, is by far superior to the methods recommended by NICE and ACOG. Copyright © 2017 ISUOG. Published by John Wiley &amp; Sons Ltd.","container-title":"Ultrasound in Obstetrics &amp; Gynecology","DOI":"10.1002/uog.17455","ISSN":"1469-0705","issue":"6","language":"en","note":"_eprint: https://obgyn.onlinelibrary.wiley.com/doi/pdf/10.1002/uog.17455","page":"756-760","source":"Wiley Online Library","title":"Multicenter screening for pre-eclampsia by maternal factors and biomarkers at 11–13 weeks' gestation: comparison with NICE guidelines and ACOG recommendations","title-short":"Multicenter screening for pre-eclampsia by maternal factors and biomarkers at 11–13 weeks' gestation","volume":"49","author":[{"family":"O'Gorman","given":"N."},{"family":"Wright","given":"D."},{"family":"Poon","given":"L. C."},{"family":"Rolnik","given":"D. L."},{"family":"Syngelaki","given":"A."},{"family":"Alvarado","given":"M.","non-dropping-particle":"de"},{"family":"Carbone","given":"I. F."},{"family":"Dutemeyer","given":"V."},{"family":"Fiolna","given":"M."},{"family":"Frick","given":"A."},{"family":"Karagiotis","given":"N."},{"family":"Mastrodima","given":"S."},{"family":"Paco Matallana","given":"C.","non-dropping-particle":"de"},{"family":"Papaioannou","given":"G."},{"family":"Pazos","given":"A."},{"family":"Plasencia","given":"W."},{"family":"Nicolaides","given":"K. H."}],"issued":{"date-parts":[["2017"]]}}},{"id":78,"uris":["http://zotero.org/users/10621702/items/YCKBVUZY"],"itemData":{"id":78,"type":"article-journal","abstract":"Objective To examine the diagnostic accuracy of a previously developed model for prediction of pre-eclampsia (PE) by a combination of maternal factors and biomarkers at 11–13 weeks' gestation. Methods This was a prospective first-trimester multicenter study of screening for PE in 8775 singleton pregnancies. A previously published algorithm was used for the calculation of patient-specific risk of PE in each individual. The detection rates (DRs) and false-positive rates (FPRs) for delivery with PE &lt; 32, &lt; 37 and ≥ 37 weeks were estimated and compared with those for the dataset used for development of the algorithm. Results In the study population, 239 (2.7%) cases developed PE, of which 17 (0.2%), 59 (0.7%) and 180 (2.1%) developed PE &lt; 32, &lt; 37 and ≥ 37 weeks, respectively. With combined screening by maternal factors, mean arterial pressure, uterine artery pulsatility index and serum placental growth factor, the DR was 100% (95% CI, 80–100%) for PE &lt; 32 weeks, 75% (95% CI, 62–85%) for PE &lt; 37 weeks and 43% (95% CI, 35–50%) for PE ≥ 37 weeks, at a 10% FPR. These DRs were similar to the estimated rates for the dataset used for development of the model: 89% (95% CI, 79–96%) for PE &lt; 32 weeks, 75% (95% CI, 70–80%) for PE &lt; 37 weeks and 47% (95% CI, 44–51%) for PE ≥ 37 weeks. Conclusion Assessment of a combination of maternal factors and biomarkers at 11–13 weeks provides effective first-trimester screening for preterm PE. Copyright © 2017 ISUOG. Published by John Wiley &amp; Sons Ltd.","container-title":"Ultrasound in Obstetrics &amp; Gynecology","DOI":"10.1002/uog.17399","ISSN":"1469-0705","issue":"6","language":"en","note":"Times cited: 1\n_eprint: https://onlinelibrary.wiley.com/doi/pdf/10.1002/uog.17399","page":"751-755","source":"Wiley Online Library","title":"Accuracy of competing-risks model in screening for pre-eclampsia by maternal factors and biomarkers at 11–13 weeks' gestation","volume":"49","author":[{"family":"O'Gorman","given":"N."},{"family":"Wright","given":"D."},{"family":"Poon","given":"L. C."},{"family":"Rolnik","given":"D. L."},{"family":"Syngelaki","given":"A."},{"family":"Wright","given":"A."},{"family":"Akolekar","given":"R."},{"family":"Cicero","given":"S."},{"family":"Janga","given":"D."},{"family":"Jani","given":"J."},{"family":"Molina","given":"F. S."},{"family":"Paco Matallana","given":"C."},{"family":"Papantoniou","given":"N."},{"family":"Persico","given":"N."},{"family":"Plasencia","given":"W."},{"family":"Singh","given":"M."},{"family":"Nicolaides","given":"K. H."}],"issued":{"date-parts":[["2017"]]}}},{"id":97,"uris":["http://zotero.org/users/10621702/items/993IQNK7"],"itemData":{"id":97,"type":"article-journal","abstract":"Objective To test the hypothesis that the performance of first-trimester screening for pre-eclampsia (PE) by a method that uses Bayes' theorem to combine maternal factors with biomarkers is superior to that defined by current National Institute for Health and Care Excellence (NICE) guidelines. Methods This was a prospective multicenter study (screening program for pre-eclampsia (SPREE)) in seven National Health Service maternity hospitals in England, of women recruited between April and December 2016. Singleton pregnancies at 11–13 weeks' gestation had recording of maternal characteristics and medical history and measurements of mean arterial pressure (MAP), uterine artery pulsatility index (UtA-PI), serum placental growth factor (PlGF) and serum pregnancy-associated plasma protein-A (PAPP-A). The performance of screening for PE by the Bayes' theorem-based method was compared with that of the NICE method. Primary comparison was detection rate (DR) using NICE method vs mini-combined test (maternal factors, MAP and PAPP-A) in the prediction of PE at any gestational age (all-PE) for the same screen-positive rate determined by the NICE method. Key secondary comparisons were DR of screening recommended by the NICE guidelines vs three Bayes' theorem-based methods (maternal factors, MAP and PAPP-A; maternal factors, MAP and PlGF; and maternal factors, MAP, UtA-PI and PlGF) in the prediction of preterm PE, defined as that requiring delivery &lt; 37 weeks. Results All-PE developed in 473 (2.8%) of the 16 747 pregnancies and preterm PE developed in 142 (0.8%). The screen-positive rate by the NICE method was 10.3% and the DR for all-PE was 30.4% and for preterm PE it was 40.8%. Compliance with the NICE recommendation that women at high risk for PE should be treated with aspirin from the first trimester to the end of pregnancy was only 23%. The DR of the mini-combined test for all-PE was 42.5%, which was superior to that of the NICE method by 12.1% (95% CI, 7.9–16.2%). In screening for preterm PE by a combination of maternal factors, MAP and PlGF, the DR was 69.0%, which was superior to that of the NICE method by 28.2% (95% CI, 19.4–37.0%) and with the addition of UtA-PI the DR was 82.4%, which was higher than that of the NICE method by 41.6% (95% CI, 33.2–49.9%). Conclusions The performance of screening for PE as currently recommended by NICE guidelines is poor and compliance with these guidelines is low. The performance of screening is substantially improved by a method combining maternal factors with biomarkers. © 2018 Crown copyright. Ultrasound in Obstetrics &amp; Gynecology © 2018 ISUOG.","container-title":"Ultrasound in Obstetrics &amp; Gynecology","DOI":"10.1002/uog.19039","ISSN":"1469-0705","issue":"6","language":"en","note":"Times cited: 2\n_eprint: https://onlinelibrary.wiley.com/doi/pdf/10.1002/uog.19039","page":"743-750","source":"Wiley Online Library","title":"Comparison of diagnostic accuracy of early screening for pre-eclampsia by NICE guidelines and a method combining maternal factors and biomarkers: results of SPREE","title-short":"Comparison of diagnostic accuracy of early screening for pre-eclampsia by NICE guidelines and a method combining maternal factors and biomarkers","volume":"51","author":[{"family":"Tan","given":"M. Y."},{"family":"Wright","given":"D."},{"family":"Syngelaki","given":"A."},{"family":"Akolekar","given":"R."},{"family":"Cicero","given":"S."},{"family":"Janga","given":"D."},{"family":"Singh","given":"M."},{"family":"Greco","given":"E."},{"family":"Wright","given":"A."},{"family":"Maclagan","given":"K."},{"family":"Poon","given":"L. C."},{"family":"Nicolaides","given":"K. H."}],"issued":{"date-parts":[["2018"]]}}}],"schema":"https://github.com/citation-style-language/schema/raw/master/csl-citation.json"} </w:instrText>
      </w:r>
      <w:r w:rsidR="00726849">
        <w:rPr>
          <w:rFonts w:cstheme="minorHAnsi"/>
        </w:rPr>
        <w:fldChar w:fldCharType="separate"/>
      </w:r>
      <w:r w:rsidR="0086163C" w:rsidRPr="0086163C">
        <w:rPr>
          <w:rFonts w:ascii="Calibri" w:hAnsi="Calibri" w:cs="Calibri"/>
          <w:szCs w:val="24"/>
        </w:rPr>
        <w:t>(17–20)</w:t>
      </w:r>
      <w:r w:rsidR="00726849">
        <w:rPr>
          <w:rFonts w:cstheme="minorHAnsi"/>
        </w:rPr>
        <w:fldChar w:fldCharType="end"/>
      </w:r>
      <w:r w:rsidRPr="000950D5">
        <w:rPr>
          <w:rFonts w:cstheme="minorHAnsi"/>
        </w:rPr>
        <w:t xml:space="preserve">. Efterfølgende evalueringsstudier har vist, at screening med </w:t>
      </w:r>
      <w:proofErr w:type="spellStart"/>
      <w:r w:rsidRPr="000950D5">
        <w:rPr>
          <w:rFonts w:cstheme="minorHAnsi"/>
        </w:rPr>
        <w:t>FMFs</w:t>
      </w:r>
      <w:proofErr w:type="spellEnd"/>
      <w:r w:rsidRPr="000950D5">
        <w:rPr>
          <w:rFonts w:cstheme="minorHAnsi"/>
        </w:rPr>
        <w:t xml:space="preserve"> algoritme kan opnå tilsvarende detektionsrater i lande verden over, som man fandt i de indledende FMF-studier. Ekstern validering er således blevet udført i europæiske</w:t>
      </w:r>
      <w:r w:rsidR="00726849">
        <w:rPr>
          <w:rFonts w:cstheme="minorHAnsi"/>
        </w:rPr>
        <w:fldChar w:fldCharType="begin"/>
      </w:r>
      <w:r w:rsidR="0086163C">
        <w:rPr>
          <w:rFonts w:cstheme="minorHAnsi"/>
        </w:rPr>
        <w:instrText xml:space="preserve"> ADDIN ZOTERO_ITEM CSL_CITATION {"citationID":"Isi89AWw","properties":{"formattedCitation":"(18\\uc0\\u8211{}25)","plainCitation":"(18–25)","noteIndex":0},"citationItems":[{"id":29,"uris":["http://zotero.org/users/10621702/items/MLWL6Q9D"],"itemData":{"id":29,"type":"article-journal","abstract":"Objective To compare the performance of screening for pre-eclampsia (PE) based on risk factors from medical history, as recommended by NICE and ACOG, with the method proposed by The Fetal Medicine Foundation (FMF), which uses Bayes' theorem to combine the a-priori risk from maternal factors, derived by a multivariable logistic model, with the results of various combinations of biophysical and biochemical measurements. Methods This was a prospective multicenter study of screening for PE in 8775 singleton pregnancies at 11–13 weeks' gestation. A previously published FMF algorithm was used for the calculation of patient-specific risk of PE in each individual. The detection rates (DRs) and false-positive rates (FPRs) for delivery with PE &lt; 32, &lt; 37 and ≥ 37 weeks were estimated and compared with those derived from application of NICE guidelines and ACOG recommendations. According to NICE, all high-risk pregnancies should be offered low-dose aspirin. According to ACOG, use of aspirin should be reserved for women with a history of PE in at least two previous pregnancies or PE requiring delivery &lt; 34 weeks' gestation. Results In the study population, 239 (2.7%) cases developed PE, of which 17 (0.2%), 59 (0.7%) and 180 (2.1%) developed PE &lt; 32, &lt; 37 and ≥ 37 weeks, respectively. Screening with use of the FMF algorithm based on a combination of maternal factors, mean arterial pressure (MAP), uterine artery pulsatility index (UtA-PI) and serum placental growth factor (PlGF) detected 100% (95% CI, 80–100%) of PE &lt; 32 weeks, 75% (95% CI, 62–85%) of PE &lt; 37 weeks and 43% (95% CI, 35–50%) of PE ≥ 37 weeks, at a 10.0% FPR. Screening with use of NICE guidelines detected 41% (95% CI, 18–67%) of PE &lt; 32 weeks, 39% (95% CI, 27–53%) of PE &lt; 37 weeks and 34% (95% CI, 27–41%) of PE ≥ 37 weeks, at 10.2% FPR. Screening with use of ACOG recommendations detected 94% (95% CI, 71–100%) of PE &lt; 32 weeks, 90% (95% CI, 79–96%) of PE &lt; 37 weeks and 89% (95% CI, 84–94%) of PE ≥ 37 weeks, at 64.2% FPR. Screening based on the ACOG recommendations for use of aspirin detected 6% (95% CI, 1–27%) of PE &lt; 32 weeks, 5% (95% CI, 2–14%) of PE &lt; 37 weeks and 2% (95% CI, 0.3–5%) of PE ≥ 37 weeks, at 0.2% FPR. Conclusion Performance of screening for PE at 11–13 weeks' gestation by the FMF algorithm using a combination of maternal factors, MAP, UtA-PI and PlGF, is by far superior to the methods recommended by NICE and ACOG. Copyright © 2017 ISUOG. Published by John Wiley &amp; Sons Ltd.","container-title":"Ultrasound in Obstetrics &amp; Gynecology","DOI":"10.1002/uog.17455","ISSN":"1469-0705","issue":"6","language":"en","note":"_eprint: https://obgyn.onlinelibrary.wiley.com/doi/pdf/10.1002/uog.17455","page":"756-760","source":"Wiley Online Library","title":"Multicenter screening for pre-eclampsia by maternal factors and biomarkers at 11–13 weeks' gestation: comparison with NICE guidelines and ACOG recommendations","title-short":"Multicenter screening for pre-eclampsia by maternal factors and biomarkers at 11–13 weeks' gestation","volume":"49","author":[{"family":"O'Gorman","given":"N."},{"family":"Wright","given":"D."},{"family":"Poon","given":"L. C."},{"family":"Rolnik","given":"D. L."},{"family":"Syngelaki","given":"A."},{"family":"Alvarado","given":"M.","non-dropping-particle":"de"},{"family":"Carbone","given":"I. F."},{"family":"Dutemeyer","given":"V."},{"family":"Fiolna","given":"M."},{"family":"Frick","given":"A."},{"family":"Karagiotis","given":"N."},{"family":"Mastrodima","given":"S."},{"family":"Paco Matallana","given":"C.","non-dropping-particle":"de"},{"family":"Papaioannou","given":"G."},{"family":"Pazos","given":"A."},{"family":"Plasencia","given":"W."},{"family":"Nicolaides","given":"K. H."}],"issued":{"date-parts":[["2017"]]}}},{"id":78,"uris":["http://zotero.org/users/10621702/items/YCKBVUZY"],"itemData":{"id":78,"type":"article-journal","abstract":"Objective To examine the diagnostic accuracy of a previously developed model for prediction of pre-eclampsia (PE) by a combination of maternal factors and biomarkers at 11–13 weeks' gestation. Methods This was a prospective first-trimester multicenter study of screening for PE in 8775 singleton pregnancies. A previously published algorithm was used for the calculation of patient-specific risk of PE in each individual. The detection rates (DRs) and false-positive rates (FPRs) for delivery with PE &lt; 32, &lt; 37 and ≥ 37 weeks were estimated and compared with those for the dataset used for development of the algorithm. Results In the study population, 239 (2.7%) cases developed PE, of which 17 (0.2%), 59 (0.7%) and 180 (2.1%) developed PE &lt; 32, &lt; 37 and ≥ 37 weeks, respectively. With combined screening by maternal factors, mean arterial pressure, uterine artery pulsatility index and serum placental growth factor, the DR was 100% (95% CI, 80–100%) for PE &lt; 32 weeks, 75% (95% CI, 62–85%) for PE &lt; 37 weeks and 43% (95% CI, 35–50%) for PE ≥ 37 weeks, at a 10% FPR. These DRs were similar to the estimated rates for the dataset used for development of the model: 89% (95% CI, 79–96%) for PE &lt; 32 weeks, 75% (95% CI, 70–80%) for PE &lt; 37 weeks and 47% (95% CI, 44–51%) for PE ≥ 37 weeks. Conclusion Assessment of a combination of maternal factors and biomarkers at 11–13 weeks provides effective first-trimester screening for preterm PE. Copyright © 2017 ISUOG. Published by John Wiley &amp; Sons Ltd.","container-title":"Ultrasound in Obstetrics &amp; Gynecology","DOI":"10.1002/uog.17399","ISSN":"1469-0705","issue":"6","language":"en","note":"Times cited: 1\n_eprint: https://onlinelibrary.wiley.com/doi/pdf/10.1002/uog.17399","page":"751-755","source":"Wiley Online Library","title":"Accuracy of competing-risks model in screening for pre-eclampsia by maternal factors and biomarkers at 11–13 weeks' gestation","volume":"49","author":[{"family":"O'Gorman","given":"N."},{"family":"Wright","given":"D."},{"family":"Poon","given":"L. C."},{"family":"Rolnik","given":"D. L."},{"family":"Syngelaki","given":"A."},{"family":"Wright","given":"A."},{"family":"Akolekar","given":"R."},{"family":"Cicero","given":"S."},{"family":"Janga","given":"D."},{"family":"Jani","given":"J."},{"family":"Molina","given":"F. S."},{"family":"Paco Matallana","given":"C."},{"family":"Papantoniou","given":"N."},{"family":"Persico","given":"N."},{"family":"Plasencia","given":"W."},{"family":"Singh","given":"M."},{"family":"Nicolaides","given":"K. H."}],"issued":{"date-parts":[["2017"]]}}},{"id":97,"uris":["http://zotero.org/users/10621702/items/993IQNK7"],"itemData":{"id":97,"type":"article-journal","abstract":"Objective To test the hypothesis that the performance of first-trimester screening for pre-eclampsia (PE) by a method that uses Bayes' theorem to combine maternal factors with biomarkers is superior to that defined by current National Institute for Health and Care Excellence (NICE) guidelines. Methods This was a prospective multicenter study (screening program for pre-eclampsia (SPREE)) in seven National Health Service maternity hospitals in England, of women recruited between April and December 2016. Singleton pregnancies at 11–13 weeks' gestation had recording of maternal characteristics and medical history and measurements of mean arterial pressure (MAP), uterine artery pulsatility index (UtA-PI), serum placental growth factor (PlGF) and serum pregnancy-associated plasma protein-A (PAPP-A). The performance of screening for PE by the Bayes' theorem-based method was compared with that of the NICE method. Primary comparison was detection rate (DR) using NICE method vs mini-combined test (maternal factors, MAP and PAPP-A) in the prediction of PE at any gestational age (all-PE) for the same screen-positive rate determined by the NICE method. Key secondary comparisons were DR of screening recommended by the NICE guidelines vs three Bayes' theorem-based methods (maternal factors, MAP and PAPP-A; maternal factors, MAP and PlGF; and maternal factors, MAP, UtA-PI and PlGF) in the prediction of preterm PE, defined as that requiring delivery &lt; 37 weeks. Results All-PE developed in 473 (2.8%) of the 16 747 pregnancies and preterm PE developed in 142 (0.8%). The screen-positive rate by the NICE method was 10.3% and the DR for all-PE was 30.4% and for preterm PE it was 40.8%. Compliance with the NICE recommendation that women at high risk for PE should be treated with aspirin from the first trimester to the end of pregnancy was only 23%. The DR of the mini-combined test for all-PE was 42.5%, which was superior to that of the NICE method by 12.1% (95% CI, 7.9–16.2%). In screening for preterm PE by a combination of maternal factors, MAP and PlGF, the DR was 69.0%, which was superior to that of the NICE method by 28.2% (95% CI, 19.4–37.0%) and with the addition of UtA-PI the DR was 82.4%, which was higher than that of the NICE method by 41.6% (95% CI, 33.2–49.9%). Conclusions The performance of screening for PE as currently recommended by NICE guidelines is poor and compliance with these guidelines is low. The performance of screening is substantially improved by a method combining maternal factors with biomarkers. © 2018 Crown copyright. Ultrasound in Obstetrics &amp; Gynecology © 2018 ISUOG.","container-title":"Ultrasound in Obstetrics &amp; Gynecology","DOI":"10.1002/uog.19039","ISSN":"1469-0705","issue":"6","language":"en","note":"Times cited: 2\n_eprint: https://onlinelibrary.wiley.com/doi/pdf/10.1002/uog.19039","page":"743-750","source":"Wiley Online Library","title":"Comparison of diagnostic accuracy of early screening for pre-eclampsia by NICE guidelines and a method combining maternal factors and biomarkers: results of SPREE","title-short":"Comparison of diagnostic accuracy of early screening for pre-eclampsia by NICE guidelines and a method combining maternal factors and biomarkers","volume":"51","author":[{"family":"Tan","given":"M. Y."},{"family":"Wright","given":"D."},{"family":"Syngelaki","given":"A."},{"family":"Akolekar","given":"R."},{"family":"Cicero","given":"S."},{"family":"Janga","given":"D."},{"family":"Singh","given":"M."},{"family":"Greco","given":"E."},{"family":"Wright","given":"A."},{"family":"Maclagan","given":"K."},{"family":"Poon","given":"L. C."},{"family":"Nicolaides","given":"K. H."}],"issued":{"date-parts":[["2018"]]}}},{"id":796,"uris":["http://zotero.org/users/10621702/items/62Z8RGKJ"],"itemData":{"id":796,"type":"article-journal","abstract":"Objective Pre-eclampsia (PE) and small for gestational age (SGA) can be predicted from the first trimester. The most widely used algorithm worldwide is the Fetal Medicine Foundation (FMF) algorithm. The recently described Gaussian algorithm has reported excellent results although it is unlikely to be externally validated. Therefore, as an alternative approach, we compared the predictive accuracy for PE and SGA of the Gaussian and FMF algorithms. Methods Secondary analysis of a prospective cohort study was conducted at Vall d'Hebron University Hospital (Barcelona) with 2641 singleton pregnancies. The areas under the curve for the predictive performance for early-onset and preterm PE and early-onset and preterm SGA were calculated with the Gaussian and FMF algorithms and subsequently compared. Results The FMF and Gaussian algorithms showed a similar predictive performance for most outcomes and marker combinations. Nevertheless, significant differences for early-onset PE prediction favored the Gaussian algorithm in the following combinations: mean arterial blood pressure (MAP) with pregnancy-associated plasma protein A, MAP with placental growth factor, and MAP alone. Conclusions The first-trimester Gaussian and FMF algorithms have similar performances for PE and SGA prediction when applied with all markers within a routine care setting in a Spanish population, adding evidence to the external validity of the FMF algorithm.","container-title":"International Journal of Gynecology &amp; Obstetrics","DOI":"10.1002/ijgo.14306","ISSN":"1879-3479","issue":"1","language":"en","note":"_eprint: https://obgyn.onlinelibrary.wiley.com/doi/pdf/10.1002/ijgo.14306","page":"150-160","source":"Wiley Online Library","title":"First-trimester screening for pre-eclampsia and small for gestational age: A comparison of the gaussian and Fetal Medicine Foundation algorithms","title-short":"First-trimester screening for pre-eclampsia and small for gestational age","volume":"160","author":[{"family":"Serrano","given":"Berta"},{"family":"Bonacina","given":"Erika"},{"family":"Rodo","given":"Carlota"},{"family":"Garcia-Manau","given":"Pablo"},{"family":"Sanchez-Duran","given":"María Ángeles"},{"family":"Pancorbo","given":"María"},{"family":"Forcada","given":"Cristina"},{"family":"Murcia","given":"María Teresa"},{"family":"Perestelo","given":"Ana"},{"family":"Armengol-Alsina","given":"Mireia"},{"family":"Mendoza","given":"Manel"},{"family":"Carreras","given":"Elena"}],"issued":{"date-parts":[["2023"]]}}},{"id":37,"uris":["http://zotero.org/users/10621702/items/HC2WKP3L"],"itemData":{"id":37,"type":"article-journal","container-title":"Swiss Medical Weekly","DOI":"10.4414/smw.2017.14498","issue":"33","language":"en","note":"publisher: EMH Media","source":"smw.ch","title":"First trimester combined screening for preeclampsia and small for gestational age – a single centre experience and validation of the FMF screening algorithm","URL":"https://smw.ch/article/doi/smw.2017.14498","author":[{"family":"Mosimann","given":"Beatrice"},{"family":"Pfiffner","given":"Chantal"},{"family":"Amylidi-Mohr","given":"Sofia"},{"family":"Risch","given":"Lorenz"},{"family":"Surbek","given":"Daniel"},{"family":"Raio","given":"Luigi"}],"accessed":{"date-parts":[["2022",11,18]]},"issued":{"date-parts":[["2017",8,25]]}}},{"id":36,"uris":["http://zotero.org/users/10621702/items/FX5GBN6Z"],"itemData":{"id":36,"type":"article-journal","abstract":"Objective: To validate the increasing number of prognostic models being developed for preeclampsia using our own prospective study. Study design: A systematic review of literature that assessed biomarkers, uterine artery Doppler and maternal characteristics in the ﬁrst trimester for the prediction of preeclampsia was performed and models selected based on predeﬁned criteria. Validation was performed by applying the regression coefﬁcients that were published in the different derivation studies to our cohort. We assessed the models discrimination ability and calibration.\nResults: Twenty models were identiﬁed for validation. The discrimination ability observed in derivation studies (Area Under the Curves) ranged from 0.70 to 0.96 when these models were validated against the validation cohort, these AUC varied importantly, ranging from 0.504 to 0.833. Comparing Area Under the Curves obtained in the derivation study to those in the validation cohort we found statistically signiﬁcant differences in several studies.\nConclusion: There currently isn’t a deﬁnitive prediction model with adequate ability to discriminate for preeclampsia, which performs as well when applied to a different population and can differentiate well between the highest and lowest risk groups within the tested population. The pre-existing large number of models limits the value of further model development and future research should be focussed on further attempts to validate existing models and assessing whether implementation of these improves patient care.","container-title":"European Journal of Obstetrics &amp; Gynecology and Reproductive Biology","DOI":"10.1016/j.ejogrb.2017.08.031","ISSN":"03012115","journalAbbreviation":"European Journal of Obstetrics &amp; Gynecology and Reproductive Biology","language":"en","page":"119-125","source":"DOI.org (Crossref)","title":"External validation of preexisting first trimester preeclampsia prediction models","volume":"217","author":[{"family":"Allen","given":"Rebecca E."},{"family":"Zamora","given":"Javier"},{"family":"Arroyo-Manzano","given":"David"},{"family":"Velauthar","given":"Luxmilar"},{"family":"Allotey","given":"John"},{"family":"Thangaratinam","given":"Shakila"},{"family":"Aquilina","given":"Joseph"}],"issued":{"date-parts":[["2017",10]]}}},{"id":104,"uris":["http://zotero.org/users/10621702/items/4ZGUHLVR"],"itemData":{"id":104,"type":"article-journal","abstract":"&lt;b&gt;&lt;i&gt;Objective:&lt;/i&gt;&lt;/b&gt; To evaluate the Fetal Medicine Foundation (FMF) algorithm prospectively at 11-13 weeks' gestation in the prediction of preeclampsia (PE). &lt;b&gt;&lt;i&gt;Methods:&lt;/i&gt;&lt;/b&gt; Single-center prospective screening study for PE of singleton pregnancies at 11-13 weeks. The FMF algorithm takes into account maternal characteristics and biomarkers. Detection rate (DR) for a 10% false-positive rate (FPR) for delivery with preterm and term PE was estimated. &lt;b&gt;&lt;i&gt;Results:&lt;/i&gt;&lt;/b&gt; Between January 2011 and December 2013, of 3,239 patients available for final analysis, 36 (1.1%) subsequently developed preterm and 44 (1.4%) term PE. In combined screening by maternal factors, mean arterial pressure, uterine artery pulsatility index, and serum placental growth factor, the DR was 80.6% (95% CI 64.0-91.8) for PE at &lt;37 weeks and 31.8% (95% CI 18.6-47.6) for PE at ≥37 weeks, at a 10% FPR. &lt;b&gt;&lt;i&gt;Conclusion:&lt;/i&gt;&lt;/b&gt; Our data suggest that the FMF algorithm provides effective first-trimester screening for preterm PE.","container-title":"Fetal Diagnosis and Therapy","DOI":"10.1159/000477934","ISSN":"1015-3837, 1421-9964","issue":"4","journalAbbreviation":"Fetal Diagn Ther","language":"en","note":"Times cited: 1","page":"266-273","source":"DOI.org (Crossref)","title":"First-Trimester Combined Multimarker Prospective Study for the Detection of Pregnancies at a High Risk of Developing Preeclampsia Using the Fetal Medicine Foundation-Algorithm","volume":"43","author":[{"family":"Guizani","given":"Meriem"},{"family":"Valsamis","given":"Joseph"},{"family":"Dutemeyer","given":"Vivien"},{"family":"Kang","given":"Xin"},{"family":"Ceccotti","given":"Vera"},{"family":"Khalife","given":"Joe"},{"family":"Duiella","given":"Silvia F."},{"family":"Blavier","given":"Frederic"},{"family":"Faraca","given":"Alessandra"},{"family":"Cos","given":"Teresa"},{"family":"Jani","given":"Jacques C."}],"issued":{"date-parts":[["2018"]]}}},{"id":281,"uris":["http://zotero.org/users/10621702/items/YK975IRY"],"itemData":{"id":281,"type":"article-journal","abstract":"Objective: To perform an external validation of all published prognostic models for first-trimester prediction of the risk of developing preeclampsia (PE).Methods: Women &lt;14 weeks of pregnancy were recruited in the Netherlands. All systematically identified prognostic models for PE that contained predictors commonly available were eligible for external validation.Results: 3,736 women were included; 87 (2.3%) developed PE. Calibration was poor due to overestimation. Discrimination of 9 models for LO-PE ranged from 0.58 to 0.71 and of 9 models for all PE from 0.55 to 0.75.Conclusion: Only a few easily applicable prognostic models for all PE showed discrimination above 0.70, which is considered an acceptable performance.","container-title":"Hypertension in Pregnancy","DOI":"10.1080/10641955.2019.1584210","ISSN":"1064-1955","issue":"2","note":"publisher: Taylor &amp; Francis\n_eprint: https://doi.org/10.1080/10641955.2019.1584210\nPMID: 30892981","page":"78-88","source":"Taylor and Francis+NEJM","title":"External validation of prognostic models for preeclampsia in a Dutch multicenter prospective cohort","volume":"38","author":[{"family":"Lamain-de Ruiter","given":"Marije"},{"family":"Kwee","given":"Anneke"},{"family":"Naaktgeboren","given":"Christiana A."},{"family":"Louhanepessy","given":"Rebecca D."},{"family":"De Groot","given":"Inge"},{"family":"Evers","given":"Inge M."},{"family":"Groenendaal","given":"Floris"},{"family":"Hering","given":"Yolanda R."},{"family":"Huisjes","given":"Anjoke J. M."},{"family":"Kirpestein","given":"Cornel"},{"family":"Monincx","given":"Wilma M."},{"family":"Schielen","given":"Peter C. J. I."},{"family":"Van ’T Zelfde","given":"Annewil"},{"family":"Van Oirschot","given":"Charlotte M."},{"family":"Vankan-Buitelaar","given":"Simone A."},{"family":"Vonk","given":"Mariska A. A. W."},{"family":"Wiegers","given":"Therese A."},{"family":"Zwart","given":"Joost J."},{"family":"Moons","given":"Karel G. M."},{"family":"Franx","given":"Arie"},{"family":"Koster","given":"Maria P. H."}],"issued":{"date-parts":[["2019",4,3]]}}}],"schema":"https://github.com/citation-style-language/schema/raw/master/csl-citation.json"} </w:instrText>
      </w:r>
      <w:r w:rsidR="00726849">
        <w:rPr>
          <w:rFonts w:cstheme="minorHAnsi"/>
        </w:rPr>
        <w:fldChar w:fldCharType="separate"/>
      </w:r>
      <w:r w:rsidR="0086163C" w:rsidRPr="0086163C">
        <w:rPr>
          <w:rFonts w:ascii="Calibri" w:hAnsi="Calibri" w:cs="Calibri"/>
          <w:szCs w:val="24"/>
        </w:rPr>
        <w:t>(18–25)</w:t>
      </w:r>
      <w:r w:rsidR="00726849">
        <w:rPr>
          <w:rFonts w:cstheme="minorHAnsi"/>
        </w:rPr>
        <w:fldChar w:fldCharType="end"/>
      </w:r>
      <w:r w:rsidR="00243B22">
        <w:rPr>
          <w:rFonts w:cstheme="minorHAnsi"/>
        </w:rPr>
        <w:t>,</w:t>
      </w:r>
      <w:r w:rsidRPr="000950D5">
        <w:rPr>
          <w:rFonts w:cstheme="minorHAnsi"/>
        </w:rPr>
        <w:t xml:space="preserve"> amerikanske</w:t>
      </w:r>
      <w:r w:rsidR="00726849">
        <w:rPr>
          <w:rFonts w:cstheme="minorHAnsi"/>
        </w:rPr>
        <w:fldChar w:fldCharType="begin"/>
      </w:r>
      <w:r w:rsidR="0086163C">
        <w:rPr>
          <w:rFonts w:cstheme="minorHAnsi"/>
        </w:rPr>
        <w:instrText xml:space="preserve"> ADDIN ZOTERO_ITEM CSL_CITATION {"citationID":"05V5lYuI","properties":{"formattedCitation":"(26)","plainCitation":"(26)","noteIndex":0},"citationItems":[{"id":283,"uris":["http://zotero.org/users/10621702/items/X7NLY3EM"],"itemData":{"id":283,"type":"article-journal","abstract":"Objective To evaluate the performance of published first-trimester prediction algorithms for pre-eclampsia (PE) in a prospectively enrolled cohort of women. Method A MEDLINE search identified first-trimester screening-prediction algorithms for early-onset (requiring delivery &lt; 34 weeks) and late-onset (requiring delivery ≥ 34 weeks) PE. Maternal variables, ultrasound parameters and biomarkers were determined prospectively in singleton pregnancies enrolled between 9 and 14 weeks. Prediction algorithms were applied to this population to calculate predicted probabilities for PE. The performance of the prediction algorithms was compared with that in the original publication and evaluated for factors explaining differences in prediction. Results Six early and two late PE prediction algorithms were applicable to 871–2962 women, depending on the variables required. The prevalence of early PE was 1.0–1.2% and of late PE was 4.1–5.0% in these patient subsets. One early PE prediction algorithm performed better than in the original publication (80% detection rate (DR) of early PE for 10% false-positive rate (FPR)); the remaining five prediction algorithms underperformed (29–53% DR). Prediction algorithms for late PE also underperformed (18–31% DR, 10% FPR). Applying the screening cut-offs based on the highest Youden index probability scores correctly detected 40–80% of women developing early PE and 71–82% who developed late PE. Exclusion of patients on first-trimester aspirin resulted in DRs of 40–83% and 65–82% for early and late PE, respectively. Conclusion First-trimester prediction algorithms for PE share a high negative predictive value if applied to an external population but underperform in their ability to correctly identify women who develop PE. Further research is required to determine the factors responsible for the suboptimal external validity. Copyright © 2014 ISUOG. Published by John Wiley &amp; Sons Ltd","container-title":"Ultrasound in Obstetrics &amp; Gynecology","DOI":"10.1002/uog.13435","ISSN":"1469-0705","issue":"3","language":"en","note":"_eprint: https://onlinelibrary.wiley.com/doi/pdf/10.1002/uog.13435","page":"279-285","source":"Wiley Online Library","title":"First-trimester prediction of pre-eclampsia: external validity of algorithms in a prospectively enrolled cohort","title-short":"First-trimester prediction of pre-eclampsia","volume":"44","author":[{"family":"Oliveira","given":"N."},{"family":"Magder","given":"L. S."},{"family":"Blitzer","given":"M. G."},{"family":"Baschat","given":"A. A."}],"issued":{"date-parts":[["2014"]]}}}],"schema":"https://github.com/citation-style-language/schema/raw/master/csl-citation.json"} </w:instrText>
      </w:r>
      <w:r w:rsidR="00726849">
        <w:rPr>
          <w:rFonts w:cstheme="minorHAnsi"/>
        </w:rPr>
        <w:fldChar w:fldCharType="separate"/>
      </w:r>
      <w:r w:rsidR="0086163C" w:rsidRPr="0086163C">
        <w:rPr>
          <w:rFonts w:ascii="Calibri" w:hAnsi="Calibri" w:cs="Calibri"/>
        </w:rPr>
        <w:t>(26)</w:t>
      </w:r>
      <w:r w:rsidR="00726849">
        <w:rPr>
          <w:rFonts w:cstheme="minorHAnsi"/>
        </w:rPr>
        <w:fldChar w:fldCharType="end"/>
      </w:r>
      <w:r w:rsidRPr="000950D5">
        <w:rPr>
          <w:rFonts w:cstheme="minorHAnsi"/>
        </w:rPr>
        <w:t>, australske</w:t>
      </w:r>
      <w:r w:rsidR="00726849">
        <w:rPr>
          <w:rFonts w:cstheme="minorHAnsi"/>
        </w:rPr>
        <w:fldChar w:fldCharType="begin"/>
      </w:r>
      <w:r w:rsidR="0086163C">
        <w:rPr>
          <w:rFonts w:cstheme="minorHAnsi"/>
        </w:rPr>
        <w:instrText xml:space="preserve"> ADDIN ZOTERO_ITEM CSL_CITATION {"citationID":"FU2n3Kem","properties":{"formattedCitation":"(27)","plainCitation":"(27)","noteIndex":0},"citationItems":[{"id":32,"uris":["http://zotero.org/users/10621702/items/7GAMQCYQ"],"itemData":{"id":32,"type":"article-journal","abstract":"Background The aim of this study is to validate the Fetal Medicine Foundation (FMF) multiple logistic regression algorithm for prediction of risk of pre-eclampsia in an Australian population. This model, which predicts risk using the population rate of pre-eclampsia, a variety of demographic factors, mean maternal arterial blood pressure (MAP), uterine artery PI (UtA PI) and pregnancy-associated plasma protein A (PAPP-A), has been shown to predict early-onset pre-eclampsia (delivery prior to 34 weeks) in 95% of women at a 10% false-positive rate. Methods All women who attended first trimester screening at the Royal Prince Alfred Hospital had their body mass index (BMI), MAP and UtA PI assessed in addition to factors traditionally used to assess aneuploidy (including PAPP-A MoM). After delivery, risks of early-onset (delivery prior to 34 weeks) pre-eclampsia, late pre-eclampsia and gestational hypertension were calculated using the FMF risk algorithm. Results A total of 3099 women were screened and delivered locally. 3066 (98.9%) women had all data to perform pre-eclampsia screening available. This included 3014 (98.3%) women with a live birth, where risks of early pre-eclampsia were calculated. Twelve women were delivered before 34 weeks because of early pre-eclampsia with a prevalence of early pre-eclampsia of 1 in 256 pregnancies. Risks generated through the use of maternal history, MAP, UtA PI and PAPP-A detected 41.7 and 91.7% of early pre-eclampsia at a false-positive rate of 5 and 10%, respectively. Conclusions This study shows that the FMF early pre-eclampsia algorithm is effective in an Australian population.","container-title":"Australian and New Zealand Journal of Obstetrics and Gynaecology","DOI":"10.1111/ajo.12126","ISSN":"1479-828X","issue":"6","language":"en","note":"_eprint: https://obgyn.onlinelibrary.wiley.com/doi/pdf/10.1111/ajo.12126","page":"532-539","source":"Wiley Online Library","title":"Clinical evaluation of a first trimester algorithm predicting the risk of hypertensive disease of pregnancy","volume":"53","author":[{"family":"Park","given":"Felicity J."},{"family":"Leung","given":"Constance H.Y."},{"family":"Poon","given":"Leona C.Y."},{"family":"Williams","given":"Paul F."},{"family":"Rothwell","given":"Samantha J."},{"family":"Hyett","given":"Jon A."}],"issued":{"date-parts":[["2013"]]}}}],"schema":"https://github.com/citation-style-language/schema/raw/master/csl-citation.json"} </w:instrText>
      </w:r>
      <w:r w:rsidR="00726849">
        <w:rPr>
          <w:rFonts w:cstheme="minorHAnsi"/>
        </w:rPr>
        <w:fldChar w:fldCharType="separate"/>
      </w:r>
      <w:r w:rsidR="0086163C" w:rsidRPr="0086163C">
        <w:rPr>
          <w:rFonts w:ascii="Calibri" w:hAnsi="Calibri" w:cs="Calibri"/>
        </w:rPr>
        <w:t>(27)</w:t>
      </w:r>
      <w:r w:rsidR="00726849">
        <w:rPr>
          <w:rFonts w:cstheme="minorHAnsi"/>
        </w:rPr>
        <w:fldChar w:fldCharType="end"/>
      </w:r>
      <w:r w:rsidRPr="000950D5">
        <w:rPr>
          <w:rFonts w:cstheme="minorHAnsi"/>
        </w:rPr>
        <w:t>, asiatiske</w:t>
      </w:r>
      <w:r w:rsidR="00726849">
        <w:rPr>
          <w:rFonts w:cstheme="minorHAnsi"/>
        </w:rPr>
        <w:fldChar w:fldCharType="begin"/>
      </w:r>
      <w:r w:rsidR="0086163C">
        <w:rPr>
          <w:rFonts w:cstheme="minorHAnsi"/>
        </w:rPr>
        <w:instrText xml:space="preserve"> ADDIN ZOTERO_ITEM CSL_CITATION {"citationID":"8M9AzJ1r","properties":{"formattedCitation":"(28)","plainCitation":"(28)","noteIndex":0},"citationItems":[{"id":34,"uris":["http://zotero.org/users/10621702/items/ZRKGQC45"],"itemData":{"id":34,"type":"article-journal","container-title":"American Journal of Obstetrics and Gynecology","DOI":"10.1016/j.ajog.2019.09.041","ISSN":"00029378","issue":"6","journalAbbreviation":"American Journal of Obstetrics and Gynecology","language":"en","page":"650.e1-650.e16","source":"DOI.org (Crossref)","title":"Prospective evaluation of screening performance of first-trimester prediction models for preterm preeclampsia in an Asian population","volume":"221","author":[{"family":"Chaemsaithong","given":"Piya"},{"family":"Pooh","given":"Ritsuko K."},{"family":"Zheng","given":"Mingming"},{"family":"Ma","given":"Runmei"},{"family":"Chaiyasit","given":"Noppadol"},{"family":"Tokunaka","given":"Mayumi"},{"family":"Shaw","given":"Steven W."},{"family":"Seshadri","given":"Suresh"},{"family":"Choolani","given":"Mahesh"},{"family":"Wataganara","given":"Tuangsit"},{"family":"Yeo","given":"George S.H."},{"family":"Wright","given":"Alan"},{"family":"Leung","given":"Wing Cheong"},{"family":"Sekizawa","given":"Akihiko"},{"family":"Hu","given":"Yali"},{"family":"Naruse","given":"Katsuhiko"},{"family":"Saito","given":"Shigeru"},{"family":"Sahota","given":"Daljit"},{"family":"Leung","given":"Tak Yeung"},{"family":"Poon","given":"Liona C."}],"issued":{"date-parts":[["2019",12]]}}}],"schema":"https://github.com/citation-style-language/schema/raw/master/csl-citation.json"} </w:instrText>
      </w:r>
      <w:r w:rsidR="00726849">
        <w:rPr>
          <w:rFonts w:cstheme="minorHAnsi"/>
        </w:rPr>
        <w:fldChar w:fldCharType="separate"/>
      </w:r>
      <w:r w:rsidR="0086163C" w:rsidRPr="0086163C">
        <w:rPr>
          <w:rFonts w:ascii="Calibri" w:hAnsi="Calibri" w:cs="Calibri"/>
        </w:rPr>
        <w:t>(28)</w:t>
      </w:r>
      <w:r w:rsidR="00726849">
        <w:rPr>
          <w:rFonts w:cstheme="minorHAnsi"/>
        </w:rPr>
        <w:fldChar w:fldCharType="end"/>
      </w:r>
      <w:r w:rsidRPr="000950D5">
        <w:rPr>
          <w:rFonts w:cstheme="minorHAnsi"/>
        </w:rPr>
        <w:t xml:space="preserve"> og brasilianske</w:t>
      </w:r>
      <w:r w:rsidR="00726849">
        <w:rPr>
          <w:rFonts w:cstheme="minorHAnsi"/>
        </w:rPr>
        <w:t xml:space="preserve"> </w:t>
      </w:r>
      <w:r w:rsidR="00726849">
        <w:rPr>
          <w:rFonts w:cstheme="minorHAnsi"/>
        </w:rPr>
        <w:fldChar w:fldCharType="begin"/>
      </w:r>
      <w:r w:rsidR="0086163C">
        <w:rPr>
          <w:rFonts w:cstheme="minorHAnsi"/>
        </w:rPr>
        <w:instrText xml:space="preserve"> ADDIN ZOTERO_ITEM CSL_CITATION {"citationID":"YOU2jikp","properties":{"formattedCitation":"(29,30)","plainCitation":"(29,30)","noteIndex":0},"citationItems":[{"id":91,"uris":["http://zotero.org/users/10621702/items/BCWD2GG2"],"itemData":{"id":91,"type":"article-journal","abstract":"Objective: The objective of this study is to evaluate the predictive performance of the Fetal Medicine Foundation (FMF) algorithm for prediction of preeclampsia (PE) between 11 and 14 weeks of gestation in an unselected Brazilian population.Methods: We conducted a prospective cohort study with 617 singleton pregnancies of unselected risk. Biophysical markers (mean pulsatility index, mean arterial pressure) and biochemical markers (placental growth factor (PLGF) and PAPP-A) were inserted into the FMF software and converted into multiples of the median (MoM). The subjects were divided into five groups: early-onset PE, parturition &lt;34 weeks’ gestation; preterm PE, parturition &lt;37 weeks; PE, parturition at any gestational age; gestational hypertension (GH); and control group. Areas under the receiver operating characteristics curve (AUC) were calculated for the outcomes.Results: Among 617 patients, seven developed early-onset PE, 18 developed preterm PE (seven early PE plus 11 delivered between 34 and 36 + 6 weeks gestation), 34 developed PE (18 preterm PE plus 16 delivered after 37-week gestation), 12 pregnant women developed GH, and 517 women comprised the control group. The best predictive performance using the FMF algorithm occurred in the early-onset PE group, with AUC = 0.946 (95% CI 0.919–0.973) and the detection rate of 28.6% and 85.7% for 5% and 10% false-positive (FP), respectively.Conclusions: The FMF algorithm to predict PE was effective in a Brazilian population, mainly in the early-onset form of the disease at 10% FP.","container-title":"The Journal of Maternal-Fetal &amp; Neonatal Medicine","DOI":"10.1080/14767058.2017.1378332","ISSN":"1476-7058","issue":"2","note":"Times cited: 2\npublisher: Taylor &amp; Francis\n_eprint: https://doi.org/10.1080/14767058.2017.1378332\nPMID: 28889785","page":"286-292","source":"Taylor and Francis+NEJM","title":"Validation of Fetal Medicine Foundation algorithm for prediction of pre-eclampsia in the first trimester in an unselected Brazilian population","volume":"32","author":[{"family":"Lobo","given":"Guilherme Antonio Rago"},{"family":"Nowak","given":"Paulo Martin"},{"family":"Panigassi","given":"Ana Paula"},{"family":"Lima","given":"Angélia Iara Felipe"},{"family":"Araujo Júnior","given":"Edward"},{"family":"Nardozza","given":"Luciano Marcondes Machado"},{"family":"Pares","given":"David Baptista Silva"}],"issued":{"date-parts":[["2019",1,17]]}}},{"id":96,"uris":["http://zotero.org/users/10621702/items/ZGHPYNHK"],"itemData":{"id":96,"type":"article-journal","abstract":"Objective: To validate a combined algorithm for early prediction of pre-eclampsia (PE) in the Brazilian population. Study design: This is an unplanned secondary analysis of a cohort study. Consecutive singleton pregnancies un­ dergoing first-trimester screening for PE involving examination of maternal characteristics, medical history, and biophysical markers were considered eligible. Women were classified as low-or high-risk using a cutoff of 1/200, but the individual risk was not used to dictate management, as aspirin prophylaxis was given to women based solely on clinical risk factors. Receiver-operating characteristics (ROC) curves for PE, preterm PE(PE &lt; 37) and early 34(PE &lt; 34) were constructed and detection rates(DR) and false-positive rates(FPR) were calculated, adjusting for the effect of aspirin. Propensity score analysis was utilized to account for possible confounding by indication. Main outcome measures: Screening performance and PE rates.\nResults: Among 1695 women, 323(19.1%) were classified as high-risk for PE and 1372(80.9%) were considered low-risk. Aspirin use was registered in 62(3.7%) in the high-risk group and 33(1.9%) in the low-risk group. There were 164(9.7%) women who developed PE, including 41(2.4%) with PE &lt; 37 and 18(1.1%) PE &lt; 34.Subgroups with aspirin had higher incidence of PE, suggest confounding by indication. The algorithm had an AUC of 0.87, DR of 72% for PE &lt; 34; an AUC of 0.8, DR of 59% for PE &lt; 37, both with FPR of 18%. Accounting for effect of aspirin, we observed an improvement in DR of PE &lt; 37 to 67%.\nConclusion: Using combined predictive algorithm for preterm PE prediction is feasible in clinical practice in low/ middle-income countries. Aspirin use needs to be accounted for when evaluating the performance of screening.","container-title":"Pregnancy Hypertension","DOI":"10.1016/j.preghy.2021.10.005","ISSN":"22107789","journalAbbreviation":"Pregnancy Hypertension","language":"en","note":"Times cited: 2","page":"110-115","source":"DOI.org (Crossref)","title":"External validation of first trimester combined screening for pre-eclampsia in Brazil: An observational study","title-short":"External validation of first trimester combined screening for pre-eclampsia in Brazil","volume":"26","author":[{"family":"Rezende","given":"Karina B. de C."},{"family":"Bornia","given":"Rita G."},{"family":"Rolnik","given":"Daniel L."},{"family":"Amim","given":"Joffre"},{"family":"Pritsivelis","given":"Cristos"},{"family":"Cardoso","given":"Maria Isabel M.P."},{"family":"Gama","given":"Luiza B."},{"family":"Crespo","given":"Raquel A."},{"family":"L' Hotellier","given":"Maria Carolina M.P."},{"family":"Cunha","given":"Antônio José L.A."}],"issued":{"date-parts":[["2021",12]]}}}],"schema":"https://github.com/citation-style-language/schema/raw/master/csl-citation.json"} </w:instrText>
      </w:r>
      <w:r w:rsidR="00726849">
        <w:rPr>
          <w:rFonts w:cstheme="minorHAnsi"/>
        </w:rPr>
        <w:fldChar w:fldCharType="separate"/>
      </w:r>
      <w:r w:rsidR="0086163C" w:rsidRPr="0086163C">
        <w:rPr>
          <w:rFonts w:ascii="Calibri" w:hAnsi="Calibri" w:cs="Calibri"/>
        </w:rPr>
        <w:t>(29,30)</w:t>
      </w:r>
      <w:r w:rsidR="00726849">
        <w:rPr>
          <w:rFonts w:cstheme="minorHAnsi"/>
        </w:rPr>
        <w:fldChar w:fldCharType="end"/>
      </w:r>
      <w:r w:rsidRPr="000950D5">
        <w:rPr>
          <w:rFonts w:cstheme="minorHAnsi"/>
        </w:rPr>
        <w:t xml:space="preserve"> befolkninger. Blandt disse er et dansk </w:t>
      </w:r>
      <w:r w:rsidR="007B4326">
        <w:rPr>
          <w:rFonts w:cstheme="minorHAnsi"/>
        </w:rPr>
        <w:t>multicenter</w:t>
      </w:r>
      <w:r w:rsidRPr="000950D5">
        <w:rPr>
          <w:rFonts w:cstheme="minorHAnsi"/>
        </w:rPr>
        <w:t xml:space="preserve">studie fra 2023, hvor </w:t>
      </w:r>
      <w:proofErr w:type="spellStart"/>
      <w:r w:rsidRPr="000950D5">
        <w:rPr>
          <w:rFonts w:cstheme="minorHAnsi"/>
        </w:rPr>
        <w:t>FMFs</w:t>
      </w:r>
      <w:proofErr w:type="spellEnd"/>
      <w:r w:rsidRPr="000950D5">
        <w:rPr>
          <w:rFonts w:cstheme="minorHAnsi"/>
        </w:rPr>
        <w:t xml:space="preserve"> algoritme </w:t>
      </w:r>
      <w:r w:rsidR="007B4326">
        <w:rPr>
          <w:rFonts w:cstheme="minorHAnsi"/>
        </w:rPr>
        <w:t>valideres i en uselekteret dansk kohorte</w:t>
      </w:r>
      <w:r w:rsidR="00726849">
        <w:rPr>
          <w:rFonts w:cstheme="minorHAnsi"/>
        </w:rPr>
        <w:fldChar w:fldCharType="begin"/>
      </w:r>
      <w:r w:rsidR="00726849">
        <w:rPr>
          <w:rFonts w:cstheme="minorHAnsi"/>
        </w:rPr>
        <w:instrText xml:space="preserve"> ADDIN ZOTERO_ITEM CSL_CITATION {"citationID":"7XWvJ8Yk","properties":{"formattedCitation":"(12)","plainCitation":"(12)","noteIndex":0},"citationItems":[{"id":630,"uris":["http://zotero.org/users/10621702/items/7P4XXGZI"],"itemData":{"id":630,"type":"article-journal","DOI":"10.1002/uog.26183","title":"Pre‐eclampsia screening in Denmark (PRESIDE): national validation study.","volume":"2023","author":[{"literal":"Riishede I"},{"literal":"Rode L"},{"literal":"Sperling L"},{"literal":"Overgaard M"},{"literal":"Ravn JD"},{"literal":"Sandager P"},{"literal":"Skov H"},{"literal":"Wagner SR"},{"literal":"Nørgaard P"},{"literal":"Clausen TD"},{"literal":"Juel Jensen CA"},{"literal":"Pihl K"},{"literal":"Jærgensen FS"},{"literal":"Munk JK"},{"literal":"Zingenberg HJ"},{"literal":"Pedersen NG"},{"literal":"Andersen MR"},{"literal":"Wright A"},{"literal":"Wright D"},{"literal":"Tabor A"},{"literal":"Ekelund CK"}]}}],"schema":"https://github.com/citation-style-language/schema/raw/master/csl-citation.json"} </w:instrText>
      </w:r>
      <w:r w:rsidR="00726849">
        <w:rPr>
          <w:rFonts w:cstheme="minorHAnsi"/>
        </w:rPr>
        <w:fldChar w:fldCharType="separate"/>
      </w:r>
      <w:r w:rsidR="00726849" w:rsidRPr="00726849">
        <w:rPr>
          <w:rFonts w:ascii="Calibri" w:hAnsi="Calibri" w:cs="Calibri"/>
        </w:rPr>
        <w:t>(12)</w:t>
      </w:r>
      <w:r w:rsidR="00726849">
        <w:rPr>
          <w:rFonts w:cstheme="minorHAnsi"/>
        </w:rPr>
        <w:fldChar w:fldCharType="end"/>
      </w:r>
      <w:r w:rsidR="00260E3F">
        <w:rPr>
          <w:rFonts w:cstheme="minorHAnsi"/>
        </w:rPr>
        <w:t>.</w:t>
      </w:r>
      <w:r w:rsidR="007B4326">
        <w:rPr>
          <w:rFonts w:cstheme="minorHAnsi"/>
        </w:rPr>
        <w:t xml:space="preserve"> Studiet inkluderede knap 9000 singleton gravide, som blev rekrutteret i forbindelse med screening for </w:t>
      </w:r>
      <w:r w:rsidR="007B4326" w:rsidRPr="007B4326">
        <w:rPr>
          <w:rFonts w:cstheme="minorHAnsi"/>
        </w:rPr>
        <w:t xml:space="preserve">kromosomanomalier i første trimester på seks danske hospitaler i perioden maj 2019 til december 2020. Projektdeltagere fik optaget udvidet anamnese med fokus på risikofaktorer for PE samt målt </w:t>
      </w:r>
      <w:r w:rsidR="007B4326" w:rsidRPr="007B4326">
        <w:rPr>
          <w:rFonts w:cstheme="minorHAnsi"/>
          <w:bCs/>
        </w:rPr>
        <w:t xml:space="preserve">MAP, UtPI, PAPP-A og PlGF. På denne måde kunne der foretages en individuel risikovurdering med </w:t>
      </w:r>
      <w:proofErr w:type="spellStart"/>
      <w:r w:rsidR="007B4326" w:rsidRPr="007B4326">
        <w:rPr>
          <w:rFonts w:cstheme="minorHAnsi"/>
          <w:bCs/>
        </w:rPr>
        <w:t>FMFs</w:t>
      </w:r>
      <w:proofErr w:type="spellEnd"/>
      <w:r w:rsidR="007B4326" w:rsidRPr="007B4326">
        <w:rPr>
          <w:rFonts w:cstheme="minorHAnsi"/>
          <w:bCs/>
        </w:rPr>
        <w:t xml:space="preserve"> screeningsalgoritme</w:t>
      </w:r>
      <w:r w:rsidR="00260E3F">
        <w:rPr>
          <w:rFonts w:cstheme="minorHAnsi"/>
          <w:bCs/>
        </w:rPr>
        <w:t xml:space="preserve"> blindet for </w:t>
      </w:r>
      <w:proofErr w:type="spellStart"/>
      <w:r w:rsidR="00260E3F">
        <w:rPr>
          <w:rFonts w:cstheme="minorHAnsi"/>
          <w:bCs/>
        </w:rPr>
        <w:t>graviditetsoutcome</w:t>
      </w:r>
      <w:proofErr w:type="spellEnd"/>
      <w:r w:rsidR="007B4326" w:rsidRPr="007B4326">
        <w:rPr>
          <w:rFonts w:cstheme="minorHAnsi"/>
          <w:bCs/>
        </w:rPr>
        <w:t xml:space="preserve">. </w:t>
      </w:r>
      <w:r w:rsidR="007B4326" w:rsidRPr="007B4326">
        <w:rPr>
          <w:rFonts w:cstheme="minorHAnsi"/>
        </w:rPr>
        <w:t xml:space="preserve">Resultaterne af studiet </w:t>
      </w:r>
      <w:r w:rsidRPr="007B4326">
        <w:rPr>
          <w:rFonts w:cstheme="minorHAnsi"/>
        </w:rPr>
        <w:t>vis</w:t>
      </w:r>
      <w:r w:rsidR="007B4326" w:rsidRPr="007B4326">
        <w:rPr>
          <w:rFonts w:cstheme="minorHAnsi"/>
        </w:rPr>
        <w:t>er</w:t>
      </w:r>
      <w:r w:rsidRPr="007B4326">
        <w:rPr>
          <w:rFonts w:cstheme="minorHAnsi"/>
        </w:rPr>
        <w:t>, at screening blandt danske gravide med FMF-algoritmen giver en detektionsrate på 77</w:t>
      </w:r>
      <w:r w:rsidRPr="000950D5">
        <w:rPr>
          <w:rFonts w:cstheme="minorHAnsi"/>
        </w:rPr>
        <w:t xml:space="preserve">% for </w:t>
      </w:r>
      <w:r>
        <w:rPr>
          <w:rFonts w:cstheme="minorHAnsi"/>
        </w:rPr>
        <w:lastRenderedPageBreak/>
        <w:t>PE</w:t>
      </w:r>
      <w:r w:rsidRPr="000950D5">
        <w:rPr>
          <w:rFonts w:cstheme="minorHAnsi"/>
        </w:rPr>
        <w:t xml:space="preserve"> med forløsning før 34 uger </w:t>
      </w:r>
      <w:r w:rsidRPr="00285F8D">
        <w:rPr>
          <w:rFonts w:cstheme="minorHAnsi"/>
        </w:rPr>
        <w:t>og 6</w:t>
      </w:r>
      <w:r w:rsidR="00AE04C2">
        <w:rPr>
          <w:rFonts w:cstheme="minorHAnsi"/>
        </w:rPr>
        <w:t>8</w:t>
      </w:r>
      <w:r w:rsidRPr="00285F8D">
        <w:rPr>
          <w:rFonts w:cstheme="minorHAnsi"/>
        </w:rPr>
        <w:t>%</w:t>
      </w:r>
      <w:r w:rsidRPr="000950D5">
        <w:rPr>
          <w:rFonts w:cstheme="minorHAnsi"/>
        </w:rPr>
        <w:t xml:space="preserve"> for </w:t>
      </w:r>
      <w:r>
        <w:rPr>
          <w:rFonts w:cstheme="minorHAnsi"/>
        </w:rPr>
        <w:t>PE</w:t>
      </w:r>
      <w:r w:rsidRPr="000950D5">
        <w:rPr>
          <w:rFonts w:cstheme="minorHAnsi"/>
        </w:rPr>
        <w:t xml:space="preserve"> med forløsning før 37 uger ved en screen-positiv rate på 10%. </w:t>
      </w:r>
      <w:r w:rsidR="007B4326">
        <w:rPr>
          <w:rFonts w:cstheme="minorHAnsi"/>
        </w:rPr>
        <w:t xml:space="preserve">Desuden konkluderede studiet, at PlGF performer bedre som biokemisk markør for præterm </w:t>
      </w:r>
      <w:proofErr w:type="spellStart"/>
      <w:r w:rsidR="007B4326">
        <w:rPr>
          <w:rFonts w:cstheme="minorHAnsi"/>
        </w:rPr>
        <w:t>præeklampsi</w:t>
      </w:r>
      <w:proofErr w:type="spellEnd"/>
      <w:r w:rsidR="007B4326">
        <w:rPr>
          <w:rFonts w:cstheme="minorHAnsi"/>
        </w:rPr>
        <w:t xml:space="preserve"> sammenlignet med PAPP-A hvilket har betydning i forbindelse med eventuel implementering af screeningen i Danmark. </w:t>
      </w:r>
      <w:r w:rsidRPr="000950D5">
        <w:rPr>
          <w:rFonts w:cstheme="minorHAnsi"/>
        </w:rPr>
        <w:t xml:space="preserve">Performance i den danske population stemmer </w:t>
      </w:r>
      <w:r w:rsidR="007B4326">
        <w:rPr>
          <w:rFonts w:cstheme="minorHAnsi"/>
        </w:rPr>
        <w:t xml:space="preserve">således </w:t>
      </w:r>
      <w:r w:rsidRPr="000950D5">
        <w:rPr>
          <w:rFonts w:cstheme="minorHAnsi"/>
        </w:rPr>
        <w:t xml:space="preserve">overens med resultaterne fra FMF-studierne og med lignende europæiske populationer. Sammenligneligt er bl.a. et nyligt valideringsstudie fra Spanien, hvor screening med </w:t>
      </w:r>
      <w:proofErr w:type="spellStart"/>
      <w:r w:rsidRPr="000950D5">
        <w:rPr>
          <w:rFonts w:cstheme="minorHAnsi"/>
        </w:rPr>
        <w:t>FMFs</w:t>
      </w:r>
      <w:proofErr w:type="spellEnd"/>
      <w:r w:rsidRPr="000950D5">
        <w:rPr>
          <w:rFonts w:cstheme="minorHAnsi"/>
        </w:rPr>
        <w:t xml:space="preserve"> algoritme ved en screen-positiv rate på 10% opnåede en detektionsrate på 72,7% for </w:t>
      </w:r>
      <w:r>
        <w:rPr>
          <w:rFonts w:cstheme="minorHAnsi"/>
        </w:rPr>
        <w:t>PE</w:t>
      </w:r>
      <w:r w:rsidRPr="000950D5">
        <w:rPr>
          <w:rFonts w:cstheme="minorHAnsi"/>
        </w:rPr>
        <w:t xml:space="preserve"> med forløsning før 37 uger</w:t>
      </w:r>
      <w:r w:rsidR="00E749B2">
        <w:rPr>
          <w:rFonts w:cstheme="minorHAnsi"/>
        </w:rPr>
        <w:fldChar w:fldCharType="begin"/>
      </w:r>
      <w:r w:rsidR="0086163C">
        <w:rPr>
          <w:rFonts w:cstheme="minorHAnsi"/>
        </w:rPr>
        <w:instrText xml:space="preserve"> ADDIN ZOTERO_ITEM CSL_CITATION {"citationID":"3q7xvSs7","properties":{"formattedCitation":"(31)","plainCitation":"(31)","noteIndex":0},"citationItems":[{"id":800,"uris":["http://zotero.org/users/10621702/items/K7XBMT9G"],"itemData":{"id":800,"type":"article-journal","abstract":"Objective To evaluate the diagnostic accuracy of the Fetal Medicine Foundation (FMF) competing-risks model, incorporating maternal characteristics, mean arterial pressure (MAP), uterine artery pulsatility index (UtA-PI) and placental growth factor (PlGF) (the ‘triple test’), for the prediction at 11–13 weeks' gestation of preterm pre-eclampsia (PE) in a Spanish population. Methods This was a prospective cohort study performed in eight fetal medicine units in five different regions of Spain between September 2017 and December 2019. All pregnant women with a singleton pregnancy and a non-malformed live fetus attending a routine ultrasound examination at 11 + 0 to 13 + 6 weeks' gestation were invited to participate. Maternal demographic characteristics and medical history were recorded and MAP, UtA-PI, serum PlGF and pregnancy-associated plasma protein-A (PAPP-A) were measured following standardized protocols. Treatment with aspirin during pregnancy was also recorded. Raw values of biomarkers were converted into multiples of the median (MoM), and audits were performed periodically to provide regular feedback to operators and laboratories. Patient-specific risks for term and preterm PE were calculated according to the FMF competing-risks model, blinded to pregnancy outcome. The performance of screening for PE, taking into account aspirin use, was assessed by calculating the area under the receiver-operating-characteristics curve (AUC) and detection rate (DR) at a 10% fixed screen-positive rate (SPR). Risk calibration of the model was assessed. Results The study population comprised 10 110 singleton pregnancies, including 72 (0.7%) that developed preterm PE. In the preterm PE group, compared to those without PE, median MAP MoM and UtA-PI MoM were significantly higher, and median serum PlGF MoM and PAPP-A MoM were significantly lower. In women with PE, the deviation from normal in all biomarkers was inversely related to gestational age at delivery. Screening for preterm PE by a combination of maternal characteristics and medical history with MAP, UtA-PI and PlGF had a DR, at 10% SPR, of 72.7% (95% CI, 62.9–82.6%). An alternative strategy of replacing PlGF with PAPP-A in the triple test was associated with poorer screening performance for preterm PE, giving a DR of 66.5% (95% CI, 55.8–77.2%). The calibration plot showed good agreement between predicted risk and observed incidence of preterm PE, with a slope of 0.983 (95% CI, 0.846–1.120) and an intercept of 0.154 (95% CI, −0.091 to 0.397). Conclusions The FMF model is effective in predicting preterm PE in the Spanish population at 11–13 weeks' gestation. This method of screening is feasible to implement in routine clinical practice, but it should be accompanied by a robust audit and monitoring system, in order to maintain high-quality screening. © 2023 International Society of Ultrasound in Obstetrics and Gynecology.","container-title":"Ultrasound in Obstetrics &amp; Gynecology","DOI":"10.1002/uog.26233","ISSN":"1469-0705","issue":"4","language":"en","note":"_eprint: https://obgyn.onlinelibrary.wiley.com/doi/pdf/10.1002/uog.26233","page":"522-530","source":"Wiley Online Library","title":"Performance of first-trimester combined screening for preterm pre-eclampsia: findings from cohort of 10 110 pregnancies in Spain","title-short":"Performance of first-trimester combined screening for preterm pre-eclampsia","volume":"62","author":[{"family":"Cuenca-Gómez","given":"D."},{"family":"De Paco Matallana","given":"C."},{"family":"Rolle","given":"V."},{"family":"Valiño","given":"N."},{"family":"Revello","given":"R."},{"family":"Adiego","given":"B."},{"family":"Mendoza","given":"M."},{"family":"Molina","given":"F. S."},{"family":"Carrillo","given":"M. P."},{"family":"Delgado","given":"J. L."},{"family":"Wright","given":"A."},{"family":"Santacruz","given":"B."},{"family":"Gil","given":"M. M."}],"issued":{"date-parts":[["2023"]]}}}],"schema":"https://github.com/citation-style-language/schema/raw/master/csl-citation.json"} </w:instrText>
      </w:r>
      <w:r w:rsidR="00E749B2">
        <w:rPr>
          <w:rFonts w:cstheme="minorHAnsi"/>
        </w:rPr>
        <w:fldChar w:fldCharType="separate"/>
      </w:r>
      <w:r w:rsidR="0086163C" w:rsidRPr="0086163C">
        <w:rPr>
          <w:rFonts w:ascii="Calibri" w:hAnsi="Calibri" w:cs="Calibri"/>
        </w:rPr>
        <w:t>(31)</w:t>
      </w:r>
      <w:r w:rsidR="00E749B2">
        <w:rPr>
          <w:rFonts w:cstheme="minorHAnsi"/>
        </w:rPr>
        <w:fldChar w:fldCharType="end"/>
      </w:r>
      <w:r w:rsidR="00260E3F">
        <w:rPr>
          <w:rFonts w:cstheme="minorHAnsi"/>
        </w:rPr>
        <w:t>.</w:t>
      </w:r>
      <w:r w:rsidRPr="00103136">
        <w:rPr>
          <w:rFonts w:cstheme="minorHAnsi"/>
        </w:rPr>
        <w:t xml:space="preserve"> </w:t>
      </w:r>
    </w:p>
    <w:p w14:paraId="6AD6635D" w14:textId="57526A39" w:rsidR="00E749B2" w:rsidRPr="002153A8" w:rsidRDefault="00350FE9" w:rsidP="00E749B2">
      <w:pPr>
        <w:spacing w:line="360" w:lineRule="auto"/>
        <w:rPr>
          <w:rFonts w:cstheme="minorHAnsi"/>
        </w:rPr>
      </w:pPr>
      <w:r w:rsidRPr="002153A8">
        <w:rPr>
          <w:rFonts w:cstheme="minorHAnsi"/>
        </w:rPr>
        <w:t>Valideringsstudierne understøtter, at FMF-algoritmens detektionsrater er reproducerbare på tværs af populationer og styrker evidensen for screening med denne model.</w:t>
      </w:r>
    </w:p>
    <w:p w14:paraId="0FC1EFB1" w14:textId="77777777" w:rsidR="00B82FFE" w:rsidRPr="002153A8" w:rsidRDefault="00B82FFE" w:rsidP="00E749B2">
      <w:pPr>
        <w:spacing w:line="360" w:lineRule="auto"/>
        <w:rPr>
          <w:rFonts w:cstheme="minorHAnsi"/>
        </w:rPr>
      </w:pPr>
    </w:p>
    <w:p w14:paraId="5156CEBD" w14:textId="48843597" w:rsidR="00DE5430" w:rsidRPr="00915A22" w:rsidRDefault="00DE5430" w:rsidP="00DE5430">
      <w:pPr>
        <w:rPr>
          <w:rFonts w:cstheme="minorHAnsi"/>
        </w:rPr>
      </w:pPr>
      <w:r w:rsidRPr="00915A22">
        <w:rPr>
          <w:b/>
          <w:bCs/>
        </w:rPr>
        <w:t xml:space="preserve">Hvordan er kvindernes holdning og motivation til </w:t>
      </w:r>
      <w:proofErr w:type="spellStart"/>
      <w:r w:rsidRPr="00915A22">
        <w:rPr>
          <w:b/>
          <w:bCs/>
        </w:rPr>
        <w:t>præeklampsi</w:t>
      </w:r>
      <w:proofErr w:type="spellEnd"/>
      <w:r w:rsidRPr="00915A22">
        <w:rPr>
          <w:b/>
          <w:bCs/>
        </w:rPr>
        <w:t xml:space="preserve"> screening, og hvordan påvirkes de gravide af screeningen. </w:t>
      </w:r>
    </w:p>
    <w:p w14:paraId="0A4618E8" w14:textId="77777777" w:rsidR="00DE5430" w:rsidRPr="00915A22" w:rsidRDefault="00DE5430" w:rsidP="00DE5430"/>
    <w:p w14:paraId="4062B0AF" w14:textId="3D6CBF85" w:rsidR="00DE5430" w:rsidRPr="009B45FE" w:rsidRDefault="00DE5430" w:rsidP="00915A22">
      <w:pPr>
        <w:spacing w:line="360" w:lineRule="auto"/>
      </w:pPr>
      <w:r w:rsidRPr="00915A22">
        <w:t xml:space="preserve">Der er stadig et relativt begrænset antal studier, der undersøger de gravides holdning </w:t>
      </w:r>
      <w:r w:rsidR="0063431B" w:rsidRPr="00915A22">
        <w:t>til og psykiske påvirk</w:t>
      </w:r>
      <w:r w:rsidR="009B45FE">
        <w:t>n</w:t>
      </w:r>
      <w:r w:rsidR="0063431B" w:rsidRPr="00915A22">
        <w:t>ing af</w:t>
      </w:r>
      <w:r w:rsidRPr="00915A22">
        <w:t xml:space="preserve"> første trimester screening for </w:t>
      </w:r>
      <w:r w:rsidR="00781AB2">
        <w:t>PE</w:t>
      </w:r>
      <w:r w:rsidR="0063431B" w:rsidRPr="00915A22">
        <w:t>.</w:t>
      </w:r>
      <w:r w:rsidR="00401E66">
        <w:t xml:space="preserve"> </w:t>
      </w:r>
      <w:r w:rsidRPr="00915A22">
        <w:t>Tabel</w:t>
      </w:r>
      <w:r w:rsidR="009B45FE">
        <w:t xml:space="preserve">len nedenfor </w:t>
      </w:r>
      <w:r w:rsidRPr="00915A22">
        <w:t xml:space="preserve">viser en oversigt over de publicerede studer. Studierne benytter sig af både spørgeskemaer og af interviews, og de deltagende personer er både gravide, som har deltaget i screeningen </w:t>
      </w:r>
      <w:r w:rsidR="00243B22">
        <w:t>og</w:t>
      </w:r>
      <w:r w:rsidRPr="00915A22">
        <w:t xml:space="preserve"> fagprofessionelle</w:t>
      </w:r>
      <w:r w:rsidR="00243B22">
        <w:t xml:space="preserve"> eller gravide</w:t>
      </w:r>
      <w:r w:rsidRPr="009B45FE">
        <w:t xml:space="preserve">, som ikke har været tilbudt screeningen. Ud over motivation og holdning undersøger flere af studierne også, om </w:t>
      </w:r>
      <w:r w:rsidR="00781AB2">
        <w:t>PE</w:t>
      </w:r>
      <w:r w:rsidRPr="009B45FE">
        <w:t>-screening påvirker de gravides bekymringsniveau. Studierne kommer alle fra lande med et overvejende offentligt sundhedsvæsen (Danmark, Holland, England, Spanien og Canada)</w:t>
      </w:r>
      <w:r w:rsidR="00243B22">
        <w:t>.</w:t>
      </w:r>
      <w:r w:rsidRPr="009B45FE">
        <w:t xml:space="preserve"> </w:t>
      </w:r>
    </w:p>
    <w:p w14:paraId="2520F4BB" w14:textId="597D7EC7" w:rsidR="00DE5430" w:rsidRPr="009B45FE" w:rsidRDefault="00DE5430" w:rsidP="009B45FE">
      <w:pPr>
        <w:spacing w:line="360" w:lineRule="auto"/>
      </w:pPr>
      <w:r w:rsidRPr="009B45FE">
        <w:t>Overordnet set beskriver studierne en positiv attitude blandt kvinder, der får beskrevet screeningsprogrammet (non-participants). Gerdes et al</w:t>
      </w:r>
      <w:r w:rsidR="00E749B2">
        <w:t>.</w:t>
      </w:r>
      <w:r w:rsidRPr="009B45FE">
        <w:t xml:space="preserve"> publicerede i 2023 et arbejde, hvor man havde udleveret et spørgeskema til 772 danske gravide kvinder, som mødte til skanning i første eller ande</w:t>
      </w:r>
      <w:r w:rsidR="00243B22">
        <w:t>t</w:t>
      </w:r>
      <w:r w:rsidRPr="009B45FE">
        <w:t xml:space="preserve"> trimester på Rigshospitalet eller Hvidovre hospital</w:t>
      </w:r>
      <w:r w:rsidR="00E749B2">
        <w:fldChar w:fldCharType="begin"/>
      </w:r>
      <w:r w:rsidR="0086163C">
        <w:instrText xml:space="preserve"> ADDIN ZOTERO_ITEM CSL_CITATION {"citationID":"NcHPldJM","properties":{"formattedCitation":"(32)","plainCitation":"(32)","noteIndex":0},"citationItems":[{"id":803,"uris":["http://zotero.org/users/10621702/items/UDJUREGC"],"itemData":{"id":803,"type":"article-journal","abstract":"Introduction The aim of this cross-sectional questionnaire study was to investigate motivation to participate in a possible new screening for preeclampsia in the first trimester of pregnancy among Danish pregnant women through a questionnaire based on Theory of Planned Behavior developed for this specific purpose. The new screening combines maternal characteristics with mean arterial pressure, uterine artery pulsatility index and biochemical markers to predict the risk of preeclampsia, whereas the current Danish screening uses maternal characteristics alone. Material and methods Participation was offered to a proportion of women attending a first or a second trimester screening scan at two University Hospitals in Copenhagen. The questionnaire was set up in REDCap® and answers were entered directly into the database, which was accessed via a QR-code. Results We invited 772 pregnant women to participate in the questionnaire survey between November 2021 and April 2022 at Copenhagen University Hospital Rigshospitalet (study site one) (n = 238) and Copenhagen University Hospital Hvidovre (study site two) (n = 534). The response rate was 71.8% (171/238) at study site one and 33.9% (181/534) at study site two. A total of 352 women were included in the study (total participation rate 45.6%). Most women had a positive attitude towards preeclampsia screening in pregnancy, and 99.4% said they would participate in a risk assessment for preeclampsia if given the opportunity. A total of 97.4% answered “yes” to whether a first trimester preeclampsia screening should be offered to all pregnant women in Denmark. Positive motivation to participate in preeclampsia screening was correlated with having a network with a positive attitude towards preeclampsia screening. Conclusions The results of this study indicate that Danish pregnant women have a positive attitude towards participation in a first trimester screening for preeclampsia. This observation might be useful in relation to possible future implementation in Denmark.","container-title":"Acta Obstetricia et Gynecologica Scandinavica","DOI":"10.1111/aogs.14632","ISSN":"1600-0412","issue":"11","language":"en","note":"_eprint: https://obgyn.onlinelibrary.wiley.com/doi/pdf/10.1111/aogs.14632","page":"1531-1540","source":"Wiley Online Library","title":"Motivation towards first trimester screening for preeclampsia among pregnant women in Denmark: A cross-sectional questionnaire study","title-short":"Motivation towards first trimester screening for preeclampsia among pregnant women in Denmark","volume":"102","author":[{"family":"Gerdes","given":"Sandra Maria Behnke"},{"family":"Ekelund","given":"Charlotte Kvist"},{"family":"Rode","given":"Line"},{"family":"Miltoft","given":"Caroline Borregaard"},{"family":"Midtgaard","given":"Julie"},{"family":"Jørgensen","given":"Finn Stener"},{"family":"Pihl","given":"Kasper"},{"family":"Tabor","given":"Ann"},{"family":"Riishede","given":"Iben"}],"issued":{"date-parts":[["2023"]]}}}],"schema":"https://github.com/citation-style-language/schema/raw/master/csl-citation.json"} </w:instrText>
      </w:r>
      <w:r w:rsidR="00E749B2">
        <w:fldChar w:fldCharType="separate"/>
      </w:r>
      <w:r w:rsidR="0086163C" w:rsidRPr="0086163C">
        <w:rPr>
          <w:rFonts w:ascii="Calibri" w:hAnsi="Calibri" w:cs="Calibri"/>
        </w:rPr>
        <w:t>(32)</w:t>
      </w:r>
      <w:r w:rsidR="00E749B2">
        <w:fldChar w:fldCharType="end"/>
      </w:r>
      <w:r w:rsidRPr="009B45FE">
        <w:t xml:space="preserve">. I alt 352 kvinder responderede og 99,4% svarede ja til, at de ville blive screenet for </w:t>
      </w:r>
      <w:r w:rsidR="00781AB2">
        <w:t>PE</w:t>
      </w:r>
      <w:r w:rsidRPr="009B45FE">
        <w:t xml:space="preserve">, hvis de fik det tilbudt. 97,4% mente, at det skulle være et tilbud til alle gravide kvinder i Danmark. </w:t>
      </w:r>
    </w:p>
    <w:p w14:paraId="59693722" w14:textId="3E757F65" w:rsidR="00DE5430" w:rsidRDefault="00DE5430" w:rsidP="00E749B2">
      <w:pPr>
        <w:spacing w:line="360" w:lineRule="auto"/>
      </w:pPr>
      <w:r w:rsidRPr="009B45FE">
        <w:t>Der er publiceret 4 studier, som undersøger hvorledes en screening påvirker kvinderne psykisk i graviditeten</w:t>
      </w:r>
      <w:r w:rsidR="00B82FFE">
        <w:fldChar w:fldCharType="begin"/>
      </w:r>
      <w:r w:rsidR="0086163C">
        <w:instrText xml:space="preserve"> ADDIN ZOTERO_ITEM CSL_CITATION {"citationID":"oMqRVZL2","properties":{"formattedCitation":"(33\\uc0\\u8211{}36)","plainCitation":"(33–36)","noteIndex":0},"citationItems":[{"id":806,"uris":["http://zotero.org/users/10621702/items/I5N8QSVU"],"itemData":{"id":806,"type":"article-journal","abstract":"Objective: This study aims to extend the understanding of the psychological impact of the first-trimester pre-eclampsia (PE) screening on women identified as high risk for preterm PE. We examined the differences between low- vs. high-risk women throughout pregnancy in: symptoms of distress (anxiety, depression, physical and mental health, and worry), health behaviour changes, the experience of pregnancy, and attitudes towards PE screening. Methods: This study was nested within the ASPRE trial. Pregnant women were screened for preterm-PE risk status in the first trimester; the assessments were carried out before the screening, in the second and in the third trimester (n = 155 low-risk women and N = 82 high-risk women in the second trimester). Results: The high-risk-for-PE women exhibited more depressive symptoms compared to the low-risk women in the second but not in the third trimester. No differences were observed between the two groups in other distress symptoms or in the women’s evaluation of their experience of pregnancy. The high-risk group reported greater health behaviour changes compared to the low-risk group, but this was moderated by depression levels. Conclusions: Overall, pregnant women reported positive attitudes towards first-trimester PE screening, despite transient depressive symptoms. This study offers supportive evidence concerning the appropriateness of PE screening in ethical terms.","container-title":"International Journal of Environmental Research and Public Health","DOI":"10.3390/ijerph20075418","ISSN":"1660-4601","issue":"7","language":"en","license":"http://creativecommons.org/licenses/by/3.0/","note":"number: 7\npublisher: Multidisciplinary Digital Publishing Institute","page":"5418","source":"www.mdpi.com","title":"Psychological Impact and Women’s Evaluation of the First-Trimester Pre-Eclampsia Screening and Prevention: ASPRE Trial","title-short":"Psychological Impact and Women’s Evaluation of the First-Trimester Pre-Eclampsia Screening and Prevention","volume":"20","author":[{"family":"Nikčević","given":"Ana V."},{"family":"Sacchi","given":"Chiara"},{"family":"Marino","given":"Claudia"},{"family":"O’Gorman","given":"Neil"},{"family":"Poon","given":"Liona C."},{"family":"Nicolaides","given":"Kypros H."}],"issued":{"date-parts":[["2023",1]]}}},{"id":765,"uris":["http://zotero.org/users/10621702/items/KLZB7J6K"],"itemData":{"id":765,"type":"article-journal","abstract":"BACKGROUND\nPreeclampsia affects between 2% and 5% of pregnant people in North America. First-trimester preeclampsia screening based on the Fetal Medicine Foundation risk calculation algorithm combined with treatment of high-risk patients with aspirin effectively reduces the incidence of preterm preeclampsia more than the currently used risk factor–based screening. However, the impact of such screening on patient satisfaction and maternal anxiety is unknown.\nOBJECTIVE\nThis study aimed to assess the impact of first-trimester prediction and prevention of preterm preeclampsia on patient satisfaction and anxiety.\nSTUDY DESIGN\nConsenting pregnant patients participating in a local first-trimester (11–13+6 weeks) preterm preeclampsia screening and prevention implementation study1 were contacted 6 weeks postpartum to complete an online patient satisfaction survey, designed to assess their satisfaction with the screening program and their levels of trait anxiety (using an abbreviated version of the State-Trait Anxiety Inventory [STAIT-5]). In addition to assessing overall patient satisfaction, the level of patient satisfaction was stratified and compared according to levels of patient risk for preterm preeclampsia.\nRESULTS\nBetween June 2021 and December 2021, surveys were emailed to 765 participants. The response rate was 47.80% (358/765). Overall, 93% of participants reported high levels of satisfaction with preterm preeclampsia screening (70%–100%), and 98% stated that they would recommend the screening to all pregnant patients. With respect to levels of satisfaction with the program's support in reducing feelings of worry and anxiety, 87.9% of the total sample reported high satisfaction (70%–100%). The level of clinically significant symptoms of anxiety did not differ significantly between low- and high-risk groups (8% vs 10.8%, respectively).\nCONCLUSION\nOverall, first-trimester preeclampsia screening was associated with high patient satisfaction and did not lead to differences in patient anxiety between those with high- and low-risk screen results.","container-title":"AJOG Global Reports","DOI":"10.1016/j.xagr.2023.100205","ISSN":"2666-5778","issue":"2","journalAbbreviation":"AJOG Global Reports","language":"en","page":"100205","source":"ScienceDirect","title":"First-trimester preeclampsia screening and prevention: impact on patient satisfaction and anxiety","title-short":"First-trimester preeclampsia screening and prevention","volume":"3","author":[{"family":"Silang","given":"Katherine"},{"family":"Tomfohr-Madsen","given":"Lianne"},{"family":"Maxey","given":"Connor"},{"family":"Pastuck","given":"Melanie"},{"family":"Johnson","given":"Jo-Ann"}],"issued":{"date-parts":[["2023",5,1]]}}},{"id":811,"uris":["http://zotero.org/users/10621702/items/N6E9A5W8"],"itemData":{"id":811,"type":"article-journal","abstract":"Objective This study aims to examine whether a first-trimester strategy of secondary prevention for preeclampsia increases anxiety in pregnant women. Methods The anxiety levels of a cohort of women screened for preeclampsia at first trimester were measured by the Spielberg State–Trait Anxiety Inventory (STAI-S) and compared between women screened as low and high risk. In a subgroup of women, the anxiety levels were additionally measured at second and third trimester. A General Linear Model (GLM) for repeated measurements was performed to adjust for potential confounders (age, nulliparity and socio-economic level). Results A total of 255 women (135 low-risk and 120 high-risk) were evaluated. No differences were found in the mean STAI-S scores between low-risk and high-risk women: 35 (SD 9.9) and 34.6 (SD 10.1); p = 0.77. The proportion of women with high anxiety was not significantly different between groups (28/134 [20.7%] vs 24/120 [20%]; p = 0.88). No differences were found in the subgroups (51 low-risk and 50 high-risk) in which the anxiety levels were also measured at second and third trimester: 35.8 (SD 8.8) vs 35.2 (SD 9.7), p = 0.74, and 37.2 (SD 9.4) vs 35.3 (SD 8.6), p = 0.3. These differences remained non-significant after adjustment for potential confounders. Conclusion A strategy of first-trimester screening for preeclampsia does not increase maternal anxiety. © 2014 John Wiley &amp; Sons, Ltd.","container-title":"Prenatal Diagnosis","DOI":"10.1002/pd.4485","ISSN":"1097-0223","issue":"1","language":"en","note":"_eprint: https://obgyn.onlinelibrary.wiley.com/doi/pdf/10.1002/pd.4485","page":"60-64","source":"Wiley Online Library","title":"Psychological impact of first-trimester prevention for preeclampsia on anxiety","volume":"35","author":[{"family":"Simeone","given":"Serena"},{"family":"Lojo","given":"Cristina"},{"family":"Garcia-Esteve","given":"Lluïsa"},{"family":"Triunfo","given":"Stefania"},{"family":"Crovetto","given":"Francesca"},{"family":"Arranz","given":"Angela"},{"family":"Gratacós","given":"Eduard"},{"family":"Figueras","given":"Francesc"}],"issued":{"date-parts":[["2015"]]}}},{"id":814,"uris":["http://zotero.org/users/10621702/items/LWS3Q9ZD"],"itemData":{"id":814,"type":"article-journal","abstract":"OBJECTIVE: a new first-trimester universal antenatal screening test for pre-eclampsia was introduced into two UK hospitals. The aim of this study was to investigate the potential psychological benefits, harms and acceptability of providing pregnant women with formal risk information for pre-eclampsia.\nDESIGN: cross-sectional interview study. Women were interviewed using a theoretically informed semi-structured schedule and transcripts were analysed thematically using Framework Analysis.\nSETTING AND PARTICIPANTS: primigravid women receiving antenatal care at a central London National Health Service Foundation Trust found either high-risk or low-risk for pre-eclampsia.\nFINDINGS: 15 primigravid women who received high risk (n=10) or low risk (n=5) results of a 12-week pre-eclampsia screening test were interviewed. Two types of coping typologies were evident from the data. The first were 'danger managers' who had an internal sense of control, were focused on the risk that pre-eclampsia presented to them and exhibited information seeking, positive behaviour changes, and cognitive reappraisal coping mechanisms. The second were 'fear managers' who had an external sense of control, were focused on the risk that pre-eclampsia presented to the fetus, and exhibited avoidance coping mechanisms. In addition to these typologies, three universal themes of 'medicalising the pregnancy', 'embracing technology' and 'acceptability' emerged from the data.\nKEY CONCLUSIONS: there are potential positive and negative unintended consequences following a first-trimester screening test for pre-eclampsia. A positive consequence could be self-instigated behaviour change, whereas a negative consequence could be reduced self-monitoring of fetal movements as the pregnancy develops.\nIMPLICATIONS FOR PRACTICE: this study indicates that women with an increased risk of pre-eclampsia would be willing to engage in efforts to reduce their risk of pre-eclampsia, and there is a potential to use this screening test as a basis for improving health more broadly.","container-title":"Midwifery","DOI":"10.1016/j.midw.2014.04.006","ISSN":"1532-3099","issue":"12","journalAbbreviation":"Midwifery","language":"eng","note":"PMID: 24917032","page":"1187-1195","source":"PubMed","title":"The psychological impact of providing women with risk information for pre-eclampsia: a qualitative study","title-short":"The psychological impact of providing women with risk information for pre-eclampsia","volume":"30","author":[{"family":"Harris","given":"J. M."},{"family":"Franck","given":"L."},{"family":"Green","given":"B."},{"family":"Michie","given":"S."}],"issued":{"date-parts":[["2014",12]]}}}],"schema":"https://github.com/citation-style-language/schema/raw/master/csl-citation.json"} </w:instrText>
      </w:r>
      <w:r w:rsidR="00B82FFE">
        <w:fldChar w:fldCharType="separate"/>
      </w:r>
      <w:r w:rsidR="0086163C" w:rsidRPr="0086163C">
        <w:rPr>
          <w:rFonts w:ascii="Calibri" w:hAnsi="Calibri" w:cs="Calibri"/>
          <w:szCs w:val="24"/>
        </w:rPr>
        <w:t>(33–36)</w:t>
      </w:r>
      <w:r w:rsidR="00B82FFE">
        <w:fldChar w:fldCharType="end"/>
      </w:r>
      <w:r w:rsidRPr="009B45FE">
        <w:t xml:space="preserve">. I studierne indgår kvinder, som er blevet screenet, og både høj og lav risiko gravide er inkluderet. De to nyeste studier stammer fra England og Canada. De finder begge, at de gravide overordnet har en positiv holdning til screeningen. </w:t>
      </w:r>
      <w:proofErr w:type="spellStart"/>
      <w:r w:rsidRPr="009B45FE">
        <w:t>Nikcevic</w:t>
      </w:r>
      <w:proofErr w:type="spellEnd"/>
      <w:r w:rsidRPr="009B45FE">
        <w:t xml:space="preserve"> fandt, at kvinderne i høj </w:t>
      </w:r>
      <w:proofErr w:type="spellStart"/>
      <w:r w:rsidRPr="009B45FE">
        <w:t>risiko-gruppen</w:t>
      </w:r>
      <w:proofErr w:type="spellEnd"/>
      <w:r w:rsidRPr="009B45FE">
        <w:t xml:space="preserve"> (n=82) rapporterede flere symptomer på depression i andet trimester, men der var ingen forskel mellem høj og lav (n=155) risikogrupperne i tredje trimester</w:t>
      </w:r>
      <w:r w:rsidR="00E749B2">
        <w:fldChar w:fldCharType="begin"/>
      </w:r>
      <w:r w:rsidR="0086163C">
        <w:instrText xml:space="preserve"> ADDIN ZOTERO_ITEM CSL_CITATION {"citationID":"gs3WCi0p","properties":{"formattedCitation":"(33)","plainCitation":"(33)","noteIndex":0},"citationItems":[{"id":806,"uris":["http://zotero.org/users/10621702/items/I5N8QSVU"],"itemData":{"id":806,"type":"article-journal","abstract":"Objective: This study aims to extend the understanding of the psychological impact of the first-trimester pre-eclampsia (PE) screening on women identified as high risk for preterm PE. We examined the differences between low- vs. high-risk women throughout pregnancy in: symptoms of distress (anxiety, depression, physical and mental health, and worry), health behaviour changes, the experience of pregnancy, and attitudes towards PE screening. Methods: This study was nested within the ASPRE trial. Pregnant women were screened for preterm-PE risk status in the first trimester; the assessments were carried out before the screening, in the second and in the third trimester (n = 155 low-risk women and N = 82 high-risk women in the second trimester). Results: The high-risk-for-PE women exhibited more depressive symptoms compared to the low-risk women in the second but not in the third trimester. No differences were observed between the two groups in other distress symptoms or in the women’s evaluation of their experience of pregnancy. The high-risk group reported greater health behaviour changes compared to the low-risk group, but this was moderated by depression levels. Conclusions: Overall, pregnant women reported positive attitudes towards first-trimester PE screening, despite transient depressive symptoms. This study offers supportive evidence concerning the appropriateness of PE screening in ethical terms.","container-title":"International Journal of Environmental Research and Public Health","DOI":"10.3390/ijerph20075418","ISSN":"1660-4601","issue":"7","language":"en","license":"http://creativecommons.org/licenses/by/3.0/","note":"number: 7\npublisher: Multidisciplinary Digital Publishing Institute","page":"5418","source":"www.mdpi.com","title":"Psychological Impact and Women’s Evaluation of the First-Trimester Pre-Eclampsia Screening and Prevention: ASPRE Trial","title-short":"Psychological Impact and Women’s Evaluation of the First-Trimester Pre-Eclampsia Screening and Prevention","volume":"20","author":[{"family":"Nikčević","given":"Ana V."},{"family":"Sacchi","given":"Chiara"},{"family":"Marino","given":"Claudia"},{"family":"O’Gorman","given":"Neil"},{"family":"Poon","given":"Liona C."},{"family":"Nicolaides","given":"Kypros H."}],"issued":{"date-parts":[["2023",1]]}}}],"schema":"https://github.com/citation-style-language/schema/raw/master/csl-citation.json"} </w:instrText>
      </w:r>
      <w:r w:rsidR="00E749B2">
        <w:fldChar w:fldCharType="separate"/>
      </w:r>
      <w:r w:rsidR="0086163C" w:rsidRPr="0086163C">
        <w:rPr>
          <w:rFonts w:ascii="Calibri" w:hAnsi="Calibri" w:cs="Calibri"/>
        </w:rPr>
        <w:t>(33)</w:t>
      </w:r>
      <w:r w:rsidR="00E749B2">
        <w:fldChar w:fldCharType="end"/>
      </w:r>
      <w:r w:rsidRPr="009B45FE">
        <w:t xml:space="preserve">. Man fandt ingen forskel mellem grupperne i forhold til </w:t>
      </w:r>
      <w:r w:rsidRPr="009B45FE">
        <w:lastRenderedPageBreak/>
        <w:t xml:space="preserve">andre symptomer på bekymring eller kvindernes vurdering af deres graviditetsoplevelse. </w:t>
      </w:r>
      <w:proofErr w:type="spellStart"/>
      <w:r w:rsidRPr="009B45FE">
        <w:t>Silang</w:t>
      </w:r>
      <w:proofErr w:type="spellEnd"/>
      <w:r w:rsidRPr="009B45FE">
        <w:t xml:space="preserve"> et al</w:t>
      </w:r>
      <w:r w:rsidR="00B82FFE">
        <w:t>.</w:t>
      </w:r>
      <w:r w:rsidRPr="009B45FE">
        <w:t xml:space="preserve"> fik svar fra 358 kvinder på et spørgeskema udsendt 6 uger post </w:t>
      </w:r>
      <w:proofErr w:type="spellStart"/>
      <w:r w:rsidRPr="009B45FE">
        <w:t>partum</w:t>
      </w:r>
      <w:proofErr w:type="spellEnd"/>
      <w:r w:rsidR="00B82FFE">
        <w:fldChar w:fldCharType="begin"/>
      </w:r>
      <w:r w:rsidR="0086163C">
        <w:instrText xml:space="preserve"> ADDIN ZOTERO_ITEM CSL_CITATION {"citationID":"YRyhPG50","properties":{"formattedCitation":"(34)","plainCitation":"(34)","noteIndex":0},"citationItems":[{"id":765,"uris":["http://zotero.org/users/10621702/items/KLZB7J6K"],"itemData":{"id":765,"type":"article-journal","abstract":"BACKGROUND\nPreeclampsia affects between 2% and 5% of pregnant people in North America. First-trimester preeclampsia screening based on the Fetal Medicine Foundation risk calculation algorithm combined with treatment of high-risk patients with aspirin effectively reduces the incidence of preterm preeclampsia more than the currently used risk factor–based screening. However, the impact of such screening on patient satisfaction and maternal anxiety is unknown.\nOBJECTIVE\nThis study aimed to assess the impact of first-trimester prediction and prevention of preterm preeclampsia on patient satisfaction and anxiety.\nSTUDY DESIGN\nConsenting pregnant patients participating in a local first-trimester (11–13+6 weeks) preterm preeclampsia screening and prevention implementation study1 were contacted 6 weeks postpartum to complete an online patient satisfaction survey, designed to assess their satisfaction with the screening program and their levels of trait anxiety (using an abbreviated version of the State-Trait Anxiety Inventory [STAIT-5]). In addition to assessing overall patient satisfaction, the level of patient satisfaction was stratified and compared according to levels of patient risk for preterm preeclampsia.\nRESULTS\nBetween June 2021 and December 2021, surveys were emailed to 765 participants. The response rate was 47.80% (358/765). Overall, 93% of participants reported high levels of satisfaction with preterm preeclampsia screening (70%–100%), and 98% stated that they would recommend the screening to all pregnant patients. With respect to levels of satisfaction with the program's support in reducing feelings of worry and anxiety, 87.9% of the total sample reported high satisfaction (70%–100%). The level of clinically significant symptoms of anxiety did not differ significantly between low- and high-risk groups (8% vs 10.8%, respectively).\nCONCLUSION\nOverall, first-trimester preeclampsia screening was associated with high patient satisfaction and did not lead to differences in patient anxiety between those with high- and low-risk screen results.","container-title":"AJOG Global Reports","DOI":"10.1016/j.xagr.2023.100205","ISSN":"2666-5778","issue":"2","journalAbbreviation":"AJOG Global Reports","language":"en","page":"100205","source":"ScienceDirect","title":"First-trimester preeclampsia screening and prevention: impact on patient satisfaction and anxiety","title-short":"First-trimester preeclampsia screening and prevention","volume":"3","author":[{"family":"Silang","given":"Katherine"},{"family":"Tomfohr-Madsen","given":"Lianne"},{"family":"Maxey","given":"Connor"},{"family":"Pastuck","given":"Melanie"},{"family":"Johnson","given":"Jo-Ann"}],"issued":{"date-parts":[["2023",5,1]]}}}],"schema":"https://github.com/citation-style-language/schema/raw/master/csl-citation.json"} </w:instrText>
      </w:r>
      <w:r w:rsidR="00B82FFE">
        <w:fldChar w:fldCharType="separate"/>
      </w:r>
      <w:r w:rsidR="0086163C" w:rsidRPr="0086163C">
        <w:rPr>
          <w:rFonts w:ascii="Calibri" w:hAnsi="Calibri" w:cs="Calibri"/>
        </w:rPr>
        <w:t>(34)</w:t>
      </w:r>
      <w:r w:rsidR="00B82FFE">
        <w:fldChar w:fldCharType="end"/>
      </w:r>
      <w:r w:rsidRPr="009B45FE">
        <w:t xml:space="preserve">. Langt </w:t>
      </w:r>
      <w:proofErr w:type="spellStart"/>
      <w:r w:rsidRPr="009B45FE">
        <w:t>største</w:t>
      </w:r>
      <w:r w:rsidR="00243B22">
        <w:t>-</w:t>
      </w:r>
      <w:r w:rsidRPr="009B45FE">
        <w:t>delen</w:t>
      </w:r>
      <w:proofErr w:type="spellEnd"/>
      <w:r w:rsidRPr="009B45FE">
        <w:t xml:space="preserve"> af kvinder var tilfredse med screening og ville anbefale den</w:t>
      </w:r>
      <w:r w:rsidR="0063431B" w:rsidRPr="009B45FE">
        <w:t xml:space="preserve"> til</w:t>
      </w:r>
      <w:r w:rsidRPr="009B45FE">
        <w:t xml:space="preserve"> alle gravide. Der var ikke forskel i niveauet af klinisk signifikante symptomer på angst mellem grupperne, der var screenet til at have lav eller høj risiko.  </w:t>
      </w:r>
    </w:p>
    <w:p w14:paraId="0A69F778" w14:textId="77777777" w:rsidR="00AE04C2" w:rsidRDefault="00AE04C2">
      <w:pPr>
        <w:rPr>
          <w:rFonts w:cstheme="minorHAnsi"/>
        </w:rPr>
      </w:pPr>
    </w:p>
    <w:p w14:paraId="305B3902" w14:textId="6223FA63" w:rsidR="00DE5430" w:rsidRDefault="0017482E">
      <w:pPr>
        <w:rPr>
          <w:rFonts w:cstheme="minorHAnsi"/>
        </w:rPr>
      </w:pPr>
      <w:r>
        <w:rPr>
          <w:rFonts w:cstheme="minorHAnsi"/>
        </w:rPr>
        <w:t>S</w:t>
      </w:r>
      <w:r w:rsidR="00DE5430">
        <w:rPr>
          <w:rFonts w:cstheme="minorHAnsi"/>
        </w:rPr>
        <w:t>tudier</w:t>
      </w:r>
      <w:r w:rsidR="009B45FE">
        <w:rPr>
          <w:rFonts w:cstheme="minorHAnsi"/>
        </w:rPr>
        <w:t>,</w:t>
      </w:r>
      <w:r w:rsidR="00DE5430">
        <w:rPr>
          <w:rFonts w:cstheme="minorHAnsi"/>
        </w:rPr>
        <w:t xml:space="preserve"> der rapporterer gravides holdning, motivation og bekymring</w:t>
      </w:r>
      <w:r w:rsidR="009B45FE">
        <w:rPr>
          <w:rFonts w:cstheme="minorHAnsi"/>
        </w:rPr>
        <w:t xml:space="preserve"> </w:t>
      </w:r>
      <w:r w:rsidR="00DE5430">
        <w:rPr>
          <w:rFonts w:cstheme="minorHAnsi"/>
        </w:rPr>
        <w:t xml:space="preserve">i relation til første trimester screening for </w:t>
      </w:r>
      <w:r w:rsidR="00781AB2">
        <w:rPr>
          <w:rFonts w:cstheme="minorHAnsi"/>
        </w:rPr>
        <w:t>PE</w:t>
      </w:r>
    </w:p>
    <w:tbl>
      <w:tblPr>
        <w:tblStyle w:val="Almindeligtabel1"/>
        <w:tblW w:w="0" w:type="auto"/>
        <w:tblLook w:val="04A0" w:firstRow="1" w:lastRow="0" w:firstColumn="1" w:lastColumn="0" w:noHBand="0" w:noVBand="1"/>
      </w:tblPr>
      <w:tblGrid>
        <w:gridCol w:w="1233"/>
        <w:gridCol w:w="2700"/>
        <w:gridCol w:w="1890"/>
        <w:gridCol w:w="2710"/>
        <w:gridCol w:w="1095"/>
      </w:tblGrid>
      <w:tr w:rsidR="00DE5430" w:rsidRPr="007660C5" w14:paraId="466A528E" w14:textId="77777777" w:rsidTr="009B4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45F155" w14:textId="77777777" w:rsidR="00DE5430" w:rsidRPr="007660C5" w:rsidRDefault="00DE5430" w:rsidP="00432B45">
            <w:pPr>
              <w:rPr>
                <w:b w:val="0"/>
                <w:bCs w:val="0"/>
                <w:sz w:val="16"/>
                <w:szCs w:val="16"/>
                <w:lang w:val="en-US"/>
              </w:rPr>
            </w:pPr>
            <w:bookmarkStart w:id="0" w:name="_Hlk152618606"/>
            <w:proofErr w:type="spellStart"/>
            <w:r w:rsidRPr="007660C5">
              <w:rPr>
                <w:sz w:val="16"/>
                <w:szCs w:val="16"/>
                <w:lang w:val="en-US"/>
              </w:rPr>
              <w:t>Forfatter</w:t>
            </w:r>
            <w:proofErr w:type="spellEnd"/>
            <w:r w:rsidRPr="007660C5">
              <w:rPr>
                <w:sz w:val="16"/>
                <w:szCs w:val="16"/>
                <w:lang w:val="en-US"/>
              </w:rPr>
              <w:t xml:space="preserve"> </w:t>
            </w:r>
            <w:proofErr w:type="spellStart"/>
            <w:r w:rsidRPr="007660C5">
              <w:rPr>
                <w:sz w:val="16"/>
                <w:szCs w:val="16"/>
                <w:lang w:val="en-US"/>
              </w:rPr>
              <w:t>og</w:t>
            </w:r>
            <w:proofErr w:type="spellEnd"/>
            <w:r w:rsidRPr="007660C5">
              <w:rPr>
                <w:sz w:val="16"/>
                <w:szCs w:val="16"/>
                <w:lang w:val="en-US"/>
              </w:rPr>
              <w:t xml:space="preserve"> land</w:t>
            </w:r>
          </w:p>
        </w:tc>
        <w:tc>
          <w:tcPr>
            <w:tcW w:w="0" w:type="auto"/>
          </w:tcPr>
          <w:p w14:paraId="1248170F" w14:textId="77777777" w:rsidR="00DE5430" w:rsidRPr="007660C5" w:rsidRDefault="00DE5430" w:rsidP="00432B45">
            <w:pP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7660C5">
              <w:rPr>
                <w:sz w:val="16"/>
                <w:szCs w:val="16"/>
                <w:lang w:val="en-US"/>
              </w:rPr>
              <w:t>Aim</w:t>
            </w:r>
          </w:p>
        </w:tc>
        <w:tc>
          <w:tcPr>
            <w:tcW w:w="0" w:type="auto"/>
          </w:tcPr>
          <w:p w14:paraId="72A9515E" w14:textId="77777777" w:rsidR="00DE5430" w:rsidRPr="007660C5" w:rsidRDefault="00DE5430" w:rsidP="00432B45">
            <w:pP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7660C5">
              <w:rPr>
                <w:sz w:val="16"/>
                <w:szCs w:val="16"/>
                <w:lang w:val="en-US"/>
              </w:rPr>
              <w:t>Design</w:t>
            </w:r>
          </w:p>
        </w:tc>
        <w:tc>
          <w:tcPr>
            <w:tcW w:w="0" w:type="auto"/>
          </w:tcPr>
          <w:p w14:paraId="64A388D2" w14:textId="77777777" w:rsidR="00DE5430" w:rsidRPr="007660C5" w:rsidRDefault="00DE5430" w:rsidP="00432B45">
            <w:pP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7660C5">
              <w:rPr>
                <w:sz w:val="16"/>
                <w:szCs w:val="16"/>
                <w:lang w:val="en-US"/>
              </w:rPr>
              <w:t>Results</w:t>
            </w:r>
          </w:p>
        </w:tc>
        <w:tc>
          <w:tcPr>
            <w:tcW w:w="0" w:type="auto"/>
          </w:tcPr>
          <w:p w14:paraId="70C4BBEC" w14:textId="77777777" w:rsidR="00DE5430" w:rsidRPr="007660C5" w:rsidRDefault="00DE5430" w:rsidP="00432B45">
            <w:pP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7660C5">
              <w:rPr>
                <w:sz w:val="16"/>
                <w:szCs w:val="16"/>
                <w:lang w:val="en-US"/>
              </w:rPr>
              <w:t>Comments</w:t>
            </w:r>
          </w:p>
        </w:tc>
      </w:tr>
      <w:tr w:rsidR="00DE5430" w:rsidRPr="007660C5" w14:paraId="448ABA54" w14:textId="77777777" w:rsidTr="009B4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EDFB4F" w14:textId="77777777" w:rsidR="00DE5430" w:rsidRPr="007660C5" w:rsidRDefault="00DE5430" w:rsidP="00432B45">
            <w:pPr>
              <w:rPr>
                <w:sz w:val="16"/>
                <w:szCs w:val="16"/>
                <w:lang w:val="en-US"/>
              </w:rPr>
            </w:pPr>
            <w:r w:rsidRPr="007660C5">
              <w:rPr>
                <w:sz w:val="16"/>
                <w:szCs w:val="16"/>
                <w:lang w:val="en-US"/>
              </w:rPr>
              <w:t>Gerdes et al</w:t>
            </w:r>
          </w:p>
          <w:p w14:paraId="7FCEEAD9" w14:textId="77777777" w:rsidR="00DE5430" w:rsidRPr="007660C5" w:rsidRDefault="00DE5430" w:rsidP="00432B45">
            <w:pPr>
              <w:rPr>
                <w:sz w:val="16"/>
                <w:szCs w:val="16"/>
                <w:lang w:val="en-US"/>
              </w:rPr>
            </w:pPr>
            <w:r w:rsidRPr="007660C5">
              <w:rPr>
                <w:sz w:val="16"/>
                <w:szCs w:val="16"/>
                <w:lang w:val="en-US"/>
              </w:rPr>
              <w:t>2023</w:t>
            </w:r>
          </w:p>
          <w:p w14:paraId="40148F6D" w14:textId="77777777" w:rsidR="00DE5430" w:rsidRPr="007660C5" w:rsidRDefault="00DE5430" w:rsidP="00432B45">
            <w:pPr>
              <w:rPr>
                <w:sz w:val="16"/>
                <w:szCs w:val="16"/>
                <w:lang w:val="en-US"/>
              </w:rPr>
            </w:pPr>
            <w:r w:rsidRPr="007660C5">
              <w:rPr>
                <w:sz w:val="16"/>
                <w:szCs w:val="16"/>
                <w:lang w:val="en-US"/>
              </w:rPr>
              <w:t>Denmark</w:t>
            </w:r>
          </w:p>
        </w:tc>
        <w:tc>
          <w:tcPr>
            <w:tcW w:w="0" w:type="auto"/>
          </w:tcPr>
          <w:p w14:paraId="6FCF2787" w14:textId="799712C4"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 xml:space="preserve">Investigate motivation </w:t>
            </w:r>
            <w:r w:rsidR="00243B22">
              <w:rPr>
                <w:sz w:val="16"/>
                <w:szCs w:val="16"/>
                <w:lang w:val="en-US"/>
              </w:rPr>
              <w:t xml:space="preserve">for </w:t>
            </w:r>
            <w:r w:rsidRPr="007660C5">
              <w:rPr>
                <w:sz w:val="16"/>
                <w:szCs w:val="16"/>
                <w:lang w:val="en-US"/>
              </w:rPr>
              <w:t>first trimester screening</w:t>
            </w:r>
          </w:p>
        </w:tc>
        <w:tc>
          <w:tcPr>
            <w:tcW w:w="0" w:type="auto"/>
          </w:tcPr>
          <w:p w14:paraId="792C6B90"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Questionnaire study</w:t>
            </w:r>
          </w:p>
          <w:p w14:paraId="38276787"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Participants:</w:t>
            </w:r>
          </w:p>
          <w:p w14:paraId="5ABB7564"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 xml:space="preserve">352 women </w:t>
            </w:r>
          </w:p>
          <w:p w14:paraId="649364E1"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Theory of Planned Behavior</w:t>
            </w:r>
          </w:p>
          <w:p w14:paraId="0591E6A1"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0" w:type="auto"/>
          </w:tcPr>
          <w:p w14:paraId="49496EA0"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Positive attitude</w:t>
            </w:r>
          </w:p>
        </w:tc>
        <w:tc>
          <w:tcPr>
            <w:tcW w:w="0" w:type="auto"/>
          </w:tcPr>
          <w:p w14:paraId="2125DC8C"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proofErr w:type="gramStart"/>
            <w:r w:rsidRPr="007660C5">
              <w:rPr>
                <w:sz w:val="16"/>
                <w:szCs w:val="16"/>
                <w:lang w:val="en-US"/>
              </w:rPr>
              <w:t>Non participants</w:t>
            </w:r>
            <w:proofErr w:type="gramEnd"/>
          </w:p>
        </w:tc>
      </w:tr>
      <w:tr w:rsidR="00DE5430" w:rsidRPr="007660C5" w14:paraId="319F10D5" w14:textId="77777777" w:rsidTr="009B45FE">
        <w:tc>
          <w:tcPr>
            <w:cnfStyle w:val="001000000000" w:firstRow="0" w:lastRow="0" w:firstColumn="1" w:lastColumn="0" w:oddVBand="0" w:evenVBand="0" w:oddHBand="0" w:evenHBand="0" w:firstRowFirstColumn="0" w:firstRowLastColumn="0" w:lastRowFirstColumn="0" w:lastRowLastColumn="0"/>
            <w:tcW w:w="0" w:type="auto"/>
          </w:tcPr>
          <w:p w14:paraId="191B0FB2" w14:textId="77777777" w:rsidR="00DE5430" w:rsidRPr="007660C5" w:rsidRDefault="00DE5430" w:rsidP="00432B45">
            <w:pPr>
              <w:rPr>
                <w:sz w:val="16"/>
                <w:szCs w:val="16"/>
                <w:lang w:val="en-US"/>
              </w:rPr>
            </w:pPr>
            <w:proofErr w:type="spellStart"/>
            <w:r w:rsidRPr="007660C5">
              <w:rPr>
                <w:sz w:val="16"/>
                <w:szCs w:val="16"/>
                <w:lang w:val="en-US"/>
              </w:rPr>
              <w:t>Nikcevic</w:t>
            </w:r>
            <w:proofErr w:type="spellEnd"/>
            <w:r w:rsidRPr="007660C5">
              <w:rPr>
                <w:sz w:val="16"/>
                <w:szCs w:val="16"/>
                <w:lang w:val="en-US"/>
              </w:rPr>
              <w:t xml:space="preserve"> et al</w:t>
            </w:r>
          </w:p>
          <w:p w14:paraId="3E35D7B6" w14:textId="77777777" w:rsidR="00DE5430" w:rsidRPr="007660C5" w:rsidRDefault="00DE5430" w:rsidP="00432B45">
            <w:pPr>
              <w:rPr>
                <w:sz w:val="16"/>
                <w:szCs w:val="16"/>
                <w:lang w:val="en-US"/>
              </w:rPr>
            </w:pPr>
            <w:r w:rsidRPr="007660C5">
              <w:rPr>
                <w:sz w:val="16"/>
                <w:szCs w:val="16"/>
                <w:lang w:val="en-US"/>
              </w:rPr>
              <w:t>2023</w:t>
            </w:r>
          </w:p>
          <w:p w14:paraId="32A135DD" w14:textId="77777777" w:rsidR="00DE5430" w:rsidRPr="007660C5" w:rsidRDefault="00DE5430" w:rsidP="00432B45">
            <w:pPr>
              <w:rPr>
                <w:sz w:val="16"/>
                <w:szCs w:val="16"/>
                <w:lang w:val="en-US"/>
              </w:rPr>
            </w:pPr>
            <w:proofErr w:type="spellStart"/>
            <w:r w:rsidRPr="007660C5">
              <w:rPr>
                <w:sz w:val="16"/>
                <w:szCs w:val="16"/>
                <w:lang w:val="en-US"/>
              </w:rPr>
              <w:t>Aspre</w:t>
            </w:r>
            <w:proofErr w:type="spellEnd"/>
            <w:r w:rsidRPr="007660C5">
              <w:rPr>
                <w:sz w:val="16"/>
                <w:szCs w:val="16"/>
                <w:lang w:val="en-US"/>
              </w:rPr>
              <w:t xml:space="preserve"> study (UK site)</w:t>
            </w:r>
          </w:p>
        </w:tc>
        <w:tc>
          <w:tcPr>
            <w:tcW w:w="0" w:type="auto"/>
          </w:tcPr>
          <w:p w14:paraId="6D9C2378"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Differences between high and low risk women in terms of anxiety and depression</w:t>
            </w:r>
          </w:p>
          <w:p w14:paraId="1A0997AD"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Attitude towards PE screening</w:t>
            </w:r>
          </w:p>
        </w:tc>
        <w:tc>
          <w:tcPr>
            <w:tcW w:w="0" w:type="auto"/>
          </w:tcPr>
          <w:p w14:paraId="7D0C7CAB"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Questionnaire study</w:t>
            </w:r>
          </w:p>
          <w:p w14:paraId="6317AE7F"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 xml:space="preserve">155 low </w:t>
            </w:r>
            <w:proofErr w:type="gramStart"/>
            <w:r w:rsidRPr="007660C5">
              <w:rPr>
                <w:sz w:val="16"/>
                <w:szCs w:val="16"/>
                <w:lang w:val="en-US"/>
              </w:rPr>
              <w:t>risk</w:t>
            </w:r>
            <w:proofErr w:type="gramEnd"/>
          </w:p>
          <w:p w14:paraId="1E8E1A13"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highlight w:val="yellow"/>
                <w:lang w:val="en-US"/>
              </w:rPr>
            </w:pPr>
            <w:r w:rsidRPr="007660C5">
              <w:rPr>
                <w:sz w:val="16"/>
                <w:szCs w:val="16"/>
                <w:lang w:val="en-US"/>
              </w:rPr>
              <w:t xml:space="preserve">82 high </w:t>
            </w:r>
            <w:proofErr w:type="gramStart"/>
            <w:r w:rsidRPr="007660C5">
              <w:rPr>
                <w:sz w:val="16"/>
                <w:szCs w:val="16"/>
                <w:lang w:val="en-US"/>
              </w:rPr>
              <w:t>risk</w:t>
            </w:r>
            <w:proofErr w:type="gramEnd"/>
            <w:r w:rsidRPr="007660C5">
              <w:rPr>
                <w:sz w:val="16"/>
                <w:szCs w:val="16"/>
                <w:highlight w:val="yellow"/>
                <w:lang w:val="en-US"/>
              </w:rPr>
              <w:t xml:space="preserve"> </w:t>
            </w:r>
          </w:p>
          <w:p w14:paraId="4C8B1FDF"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0" w:type="auto"/>
          </w:tcPr>
          <w:p w14:paraId="1052871B"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Positive attitude</w:t>
            </w:r>
          </w:p>
          <w:p w14:paraId="4915C929"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Transient depressive symptoms in high-risk group</w:t>
            </w:r>
          </w:p>
        </w:tc>
        <w:tc>
          <w:tcPr>
            <w:tcW w:w="0" w:type="auto"/>
          </w:tcPr>
          <w:p w14:paraId="63D30621"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participants</w:t>
            </w:r>
          </w:p>
        </w:tc>
      </w:tr>
      <w:tr w:rsidR="00DE5430" w:rsidRPr="007660C5" w14:paraId="565FDAC4" w14:textId="77777777" w:rsidTr="009B4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5583FC" w14:textId="77777777" w:rsidR="00DE5430" w:rsidRPr="007660C5" w:rsidRDefault="00DE5430" w:rsidP="00432B45">
            <w:pPr>
              <w:rPr>
                <w:sz w:val="16"/>
                <w:szCs w:val="16"/>
                <w:lang w:val="en-US"/>
              </w:rPr>
            </w:pPr>
            <w:r w:rsidRPr="007660C5">
              <w:rPr>
                <w:sz w:val="16"/>
                <w:szCs w:val="16"/>
                <w:lang w:val="en-US"/>
              </w:rPr>
              <w:t>Silang et al</w:t>
            </w:r>
          </w:p>
          <w:p w14:paraId="71B534C2" w14:textId="77777777" w:rsidR="00DE5430" w:rsidRPr="007660C5" w:rsidRDefault="00DE5430" w:rsidP="00432B45">
            <w:pPr>
              <w:rPr>
                <w:sz w:val="16"/>
                <w:szCs w:val="16"/>
                <w:lang w:val="en-US"/>
              </w:rPr>
            </w:pPr>
            <w:r w:rsidRPr="007660C5">
              <w:rPr>
                <w:sz w:val="16"/>
                <w:szCs w:val="16"/>
                <w:lang w:val="en-US"/>
              </w:rPr>
              <w:t>2023</w:t>
            </w:r>
          </w:p>
          <w:p w14:paraId="4FB5EAFD" w14:textId="77777777" w:rsidR="00DE5430" w:rsidRPr="007660C5" w:rsidRDefault="00DE5430" w:rsidP="00432B45">
            <w:pPr>
              <w:rPr>
                <w:sz w:val="16"/>
                <w:szCs w:val="16"/>
                <w:lang w:val="en-US"/>
              </w:rPr>
            </w:pPr>
            <w:r w:rsidRPr="007660C5">
              <w:rPr>
                <w:sz w:val="16"/>
                <w:szCs w:val="16"/>
                <w:lang w:val="en-US"/>
              </w:rPr>
              <w:t>Canada</w:t>
            </w:r>
          </w:p>
        </w:tc>
        <w:tc>
          <w:tcPr>
            <w:tcW w:w="0" w:type="auto"/>
          </w:tcPr>
          <w:p w14:paraId="1104D723" w14:textId="109CA582"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 xml:space="preserve">Satisfaction and anxiety </w:t>
            </w:r>
            <w:r w:rsidR="00936F73">
              <w:rPr>
                <w:sz w:val="16"/>
                <w:szCs w:val="16"/>
                <w:lang w:val="en-US"/>
              </w:rPr>
              <w:t xml:space="preserve">regarding </w:t>
            </w:r>
            <w:r w:rsidRPr="007660C5">
              <w:rPr>
                <w:sz w:val="16"/>
                <w:szCs w:val="16"/>
                <w:lang w:val="en-US"/>
              </w:rPr>
              <w:t>first trimester screening</w:t>
            </w:r>
          </w:p>
        </w:tc>
        <w:tc>
          <w:tcPr>
            <w:tcW w:w="0" w:type="auto"/>
          </w:tcPr>
          <w:p w14:paraId="01BE0A6C"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Questionnaire study</w:t>
            </w:r>
          </w:p>
          <w:p w14:paraId="72A28741"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Assessment 6 weeks pp</w:t>
            </w:r>
          </w:p>
          <w:p w14:paraId="602BC765" w14:textId="036B43B6"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765 participants (participation rate 47</w:t>
            </w:r>
            <w:r w:rsidR="009B45FE">
              <w:rPr>
                <w:sz w:val="16"/>
                <w:szCs w:val="16"/>
                <w:lang w:val="en-US"/>
              </w:rPr>
              <w:t>.</w:t>
            </w:r>
            <w:r w:rsidRPr="007660C5">
              <w:rPr>
                <w:sz w:val="16"/>
                <w:szCs w:val="16"/>
                <w:lang w:val="en-US"/>
              </w:rPr>
              <w:t>8%)</w:t>
            </w:r>
          </w:p>
        </w:tc>
        <w:tc>
          <w:tcPr>
            <w:tcW w:w="0" w:type="auto"/>
          </w:tcPr>
          <w:p w14:paraId="0A8D4523"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 xml:space="preserve">93% satisfied, 98% would recommend it </w:t>
            </w:r>
          </w:p>
          <w:p w14:paraId="68A20237"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Anxiety levels the same for low and high risk (8-10%)</w:t>
            </w:r>
          </w:p>
        </w:tc>
        <w:tc>
          <w:tcPr>
            <w:tcW w:w="0" w:type="auto"/>
          </w:tcPr>
          <w:p w14:paraId="2A3BE228"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participants</w:t>
            </w:r>
          </w:p>
        </w:tc>
      </w:tr>
      <w:tr w:rsidR="00DE5430" w:rsidRPr="007660C5" w14:paraId="053B6F3A" w14:textId="77777777" w:rsidTr="009B45FE">
        <w:tc>
          <w:tcPr>
            <w:cnfStyle w:val="001000000000" w:firstRow="0" w:lastRow="0" w:firstColumn="1" w:lastColumn="0" w:oddVBand="0" w:evenVBand="0" w:oddHBand="0" w:evenHBand="0" w:firstRowFirstColumn="0" w:firstRowLastColumn="0" w:lastRowFirstColumn="0" w:lastRowLastColumn="0"/>
            <w:tcW w:w="0" w:type="auto"/>
          </w:tcPr>
          <w:p w14:paraId="365880EC" w14:textId="77777777" w:rsidR="00DE5430" w:rsidRPr="007660C5" w:rsidRDefault="00DE5430" w:rsidP="00432B45">
            <w:pPr>
              <w:rPr>
                <w:sz w:val="16"/>
                <w:szCs w:val="16"/>
                <w:lang w:val="en-US"/>
              </w:rPr>
            </w:pPr>
            <w:proofErr w:type="spellStart"/>
            <w:r w:rsidRPr="007660C5">
              <w:rPr>
                <w:sz w:val="16"/>
                <w:szCs w:val="16"/>
                <w:lang w:val="en-US"/>
              </w:rPr>
              <w:t>Vestering</w:t>
            </w:r>
            <w:proofErr w:type="spellEnd"/>
            <w:r w:rsidRPr="007660C5">
              <w:rPr>
                <w:sz w:val="16"/>
                <w:szCs w:val="16"/>
                <w:lang w:val="en-US"/>
              </w:rPr>
              <w:t xml:space="preserve"> et al</w:t>
            </w:r>
          </w:p>
          <w:p w14:paraId="7C56B0E7" w14:textId="77777777" w:rsidR="00DE5430" w:rsidRPr="007660C5" w:rsidRDefault="00DE5430" w:rsidP="00432B45">
            <w:pPr>
              <w:rPr>
                <w:sz w:val="16"/>
                <w:szCs w:val="16"/>
                <w:lang w:val="en-US"/>
              </w:rPr>
            </w:pPr>
            <w:r w:rsidRPr="007660C5">
              <w:rPr>
                <w:sz w:val="16"/>
                <w:szCs w:val="16"/>
                <w:lang w:val="en-US"/>
              </w:rPr>
              <w:t>2019</w:t>
            </w:r>
          </w:p>
          <w:p w14:paraId="24CD7F96" w14:textId="77777777" w:rsidR="00DE5430" w:rsidRPr="007660C5" w:rsidRDefault="00DE5430" w:rsidP="00432B45">
            <w:pPr>
              <w:rPr>
                <w:sz w:val="16"/>
                <w:szCs w:val="16"/>
                <w:lang w:val="en-US"/>
              </w:rPr>
            </w:pPr>
            <w:r w:rsidRPr="007660C5">
              <w:rPr>
                <w:sz w:val="16"/>
                <w:szCs w:val="16"/>
                <w:lang w:val="en-US"/>
              </w:rPr>
              <w:t>Netherlands</w:t>
            </w:r>
          </w:p>
        </w:tc>
        <w:tc>
          <w:tcPr>
            <w:tcW w:w="0" w:type="auto"/>
          </w:tcPr>
          <w:p w14:paraId="7AA46618"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 xml:space="preserve">Women and professional’s attitude towards an aspirin/calcium PE prophylaxis </w:t>
            </w:r>
          </w:p>
        </w:tc>
        <w:tc>
          <w:tcPr>
            <w:tcW w:w="0" w:type="auto"/>
          </w:tcPr>
          <w:p w14:paraId="0FEDA74D"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Semi structured interview</w:t>
            </w:r>
          </w:p>
        </w:tc>
        <w:tc>
          <w:tcPr>
            <w:tcW w:w="0" w:type="auto"/>
          </w:tcPr>
          <w:p w14:paraId="2B37DCC3"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Positive attitude</w:t>
            </w:r>
          </w:p>
        </w:tc>
        <w:tc>
          <w:tcPr>
            <w:tcW w:w="0" w:type="auto"/>
          </w:tcPr>
          <w:p w14:paraId="191CE9A0"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gramStart"/>
            <w:r w:rsidRPr="007660C5">
              <w:rPr>
                <w:sz w:val="16"/>
                <w:szCs w:val="16"/>
                <w:lang w:val="en-US"/>
              </w:rPr>
              <w:t>Non participants</w:t>
            </w:r>
            <w:proofErr w:type="gramEnd"/>
          </w:p>
        </w:tc>
      </w:tr>
      <w:tr w:rsidR="00DE5430" w:rsidRPr="007660C5" w14:paraId="49E73938" w14:textId="77777777" w:rsidTr="009B4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26BE37" w14:textId="77777777" w:rsidR="00DE5430" w:rsidRPr="007660C5" w:rsidRDefault="00DE5430" w:rsidP="00432B45">
            <w:pPr>
              <w:rPr>
                <w:sz w:val="16"/>
                <w:szCs w:val="16"/>
                <w:lang w:val="en-US"/>
              </w:rPr>
            </w:pPr>
            <w:proofErr w:type="spellStart"/>
            <w:r w:rsidRPr="007660C5">
              <w:rPr>
                <w:sz w:val="16"/>
                <w:szCs w:val="16"/>
                <w:lang w:val="en-US"/>
              </w:rPr>
              <w:t>Crombag</w:t>
            </w:r>
            <w:proofErr w:type="spellEnd"/>
            <w:r w:rsidRPr="007660C5">
              <w:rPr>
                <w:sz w:val="16"/>
                <w:szCs w:val="16"/>
                <w:lang w:val="en-US"/>
              </w:rPr>
              <w:t xml:space="preserve"> et al</w:t>
            </w:r>
          </w:p>
          <w:p w14:paraId="6D5C1C05" w14:textId="77777777" w:rsidR="00DE5430" w:rsidRPr="007660C5" w:rsidRDefault="00DE5430" w:rsidP="00432B45">
            <w:pPr>
              <w:rPr>
                <w:sz w:val="16"/>
                <w:szCs w:val="16"/>
                <w:lang w:val="en-US"/>
              </w:rPr>
            </w:pPr>
            <w:r w:rsidRPr="007660C5">
              <w:rPr>
                <w:sz w:val="16"/>
                <w:szCs w:val="16"/>
                <w:lang w:val="en-US"/>
              </w:rPr>
              <w:t>2017</w:t>
            </w:r>
          </w:p>
          <w:p w14:paraId="01ABD612" w14:textId="77777777" w:rsidR="00DE5430" w:rsidRPr="007660C5" w:rsidRDefault="00DE5430" w:rsidP="00432B45">
            <w:pPr>
              <w:rPr>
                <w:sz w:val="16"/>
                <w:szCs w:val="16"/>
                <w:lang w:val="en-US"/>
              </w:rPr>
            </w:pPr>
            <w:r w:rsidRPr="007660C5">
              <w:rPr>
                <w:sz w:val="16"/>
                <w:szCs w:val="16"/>
                <w:lang w:val="en-US"/>
              </w:rPr>
              <w:t>Netherlands</w:t>
            </w:r>
          </w:p>
        </w:tc>
        <w:tc>
          <w:tcPr>
            <w:tcW w:w="0" w:type="auto"/>
          </w:tcPr>
          <w:p w14:paraId="38401388" w14:textId="2629625A"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Assess women’s perceptions, preferences and needs</w:t>
            </w:r>
            <w:r w:rsidR="00936F73">
              <w:rPr>
                <w:sz w:val="16"/>
                <w:szCs w:val="16"/>
                <w:lang w:val="en-US"/>
              </w:rPr>
              <w:t xml:space="preserve"> regarding PE screening</w:t>
            </w:r>
          </w:p>
        </w:tc>
        <w:tc>
          <w:tcPr>
            <w:tcW w:w="0" w:type="auto"/>
          </w:tcPr>
          <w:p w14:paraId="0D3A1B95"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Focus group interviews</w:t>
            </w:r>
          </w:p>
        </w:tc>
        <w:tc>
          <w:tcPr>
            <w:tcW w:w="0" w:type="auto"/>
          </w:tcPr>
          <w:p w14:paraId="0940DF13"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Positive attitude</w:t>
            </w:r>
          </w:p>
        </w:tc>
        <w:tc>
          <w:tcPr>
            <w:tcW w:w="0" w:type="auto"/>
          </w:tcPr>
          <w:p w14:paraId="18BA9B5F"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proofErr w:type="gramStart"/>
            <w:r w:rsidRPr="007660C5">
              <w:rPr>
                <w:sz w:val="16"/>
                <w:szCs w:val="16"/>
                <w:lang w:val="en-US"/>
              </w:rPr>
              <w:t>Non participants</w:t>
            </w:r>
            <w:proofErr w:type="gramEnd"/>
          </w:p>
        </w:tc>
      </w:tr>
      <w:tr w:rsidR="00DE5430" w:rsidRPr="007660C5" w14:paraId="240C8223" w14:textId="77777777" w:rsidTr="009B45FE">
        <w:tc>
          <w:tcPr>
            <w:cnfStyle w:val="001000000000" w:firstRow="0" w:lastRow="0" w:firstColumn="1" w:lastColumn="0" w:oddVBand="0" w:evenVBand="0" w:oddHBand="0" w:evenHBand="0" w:firstRowFirstColumn="0" w:firstRowLastColumn="0" w:lastRowFirstColumn="0" w:lastRowLastColumn="0"/>
            <w:tcW w:w="0" w:type="auto"/>
          </w:tcPr>
          <w:p w14:paraId="468AEB8A" w14:textId="77777777" w:rsidR="00DE5430" w:rsidRPr="007660C5" w:rsidRDefault="00DE5430" w:rsidP="00432B45">
            <w:pPr>
              <w:rPr>
                <w:sz w:val="16"/>
                <w:szCs w:val="16"/>
                <w:lang w:val="en-US"/>
              </w:rPr>
            </w:pPr>
            <w:r w:rsidRPr="007660C5">
              <w:rPr>
                <w:sz w:val="16"/>
                <w:szCs w:val="16"/>
                <w:lang w:val="en-US"/>
              </w:rPr>
              <w:t>Simeone et al</w:t>
            </w:r>
          </w:p>
          <w:p w14:paraId="5A7AF0F0" w14:textId="77777777" w:rsidR="00DE5430" w:rsidRPr="007660C5" w:rsidRDefault="00DE5430" w:rsidP="00432B45">
            <w:pPr>
              <w:rPr>
                <w:sz w:val="16"/>
                <w:szCs w:val="16"/>
                <w:lang w:val="en-US"/>
              </w:rPr>
            </w:pPr>
            <w:r w:rsidRPr="007660C5">
              <w:rPr>
                <w:sz w:val="16"/>
                <w:szCs w:val="16"/>
                <w:lang w:val="en-US"/>
              </w:rPr>
              <w:t>2015</w:t>
            </w:r>
          </w:p>
          <w:p w14:paraId="3979FEEE" w14:textId="77777777" w:rsidR="00DE5430" w:rsidRPr="007660C5" w:rsidRDefault="00DE5430" w:rsidP="00432B45">
            <w:pPr>
              <w:rPr>
                <w:sz w:val="16"/>
                <w:szCs w:val="16"/>
                <w:lang w:val="en-US"/>
              </w:rPr>
            </w:pPr>
            <w:r w:rsidRPr="007660C5">
              <w:rPr>
                <w:sz w:val="16"/>
                <w:szCs w:val="16"/>
                <w:lang w:val="en-US"/>
              </w:rPr>
              <w:t>Spain</w:t>
            </w:r>
          </w:p>
        </w:tc>
        <w:tc>
          <w:tcPr>
            <w:tcW w:w="0" w:type="auto"/>
          </w:tcPr>
          <w:p w14:paraId="1835BED7"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Assess anxiety in pregnancies after screening for PE first trimester</w:t>
            </w:r>
          </w:p>
        </w:tc>
        <w:tc>
          <w:tcPr>
            <w:tcW w:w="0" w:type="auto"/>
          </w:tcPr>
          <w:p w14:paraId="60E6F16E"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Questionnaire study</w:t>
            </w:r>
          </w:p>
          <w:p w14:paraId="16C8F310"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255 women</w:t>
            </w:r>
          </w:p>
          <w:p w14:paraId="36216815"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Spielberg State–Trait Anxiety Inventory (STAI-S)</w:t>
            </w:r>
          </w:p>
        </w:tc>
        <w:tc>
          <w:tcPr>
            <w:tcW w:w="0" w:type="auto"/>
          </w:tcPr>
          <w:p w14:paraId="3AA2BB1B"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No differences between low and high risk</w:t>
            </w:r>
          </w:p>
        </w:tc>
        <w:tc>
          <w:tcPr>
            <w:tcW w:w="0" w:type="auto"/>
          </w:tcPr>
          <w:p w14:paraId="0FF0CD9C" w14:textId="77777777" w:rsidR="00DE5430" w:rsidRPr="007660C5" w:rsidRDefault="00DE5430" w:rsidP="00432B45">
            <w:pPr>
              <w:cnfStyle w:val="000000000000" w:firstRow="0" w:lastRow="0" w:firstColumn="0" w:lastColumn="0" w:oddVBand="0" w:evenVBand="0" w:oddHBand="0" w:evenHBand="0" w:firstRowFirstColumn="0" w:firstRowLastColumn="0" w:lastRowFirstColumn="0" w:lastRowLastColumn="0"/>
              <w:rPr>
                <w:sz w:val="16"/>
                <w:szCs w:val="16"/>
                <w:lang w:val="en-US"/>
              </w:rPr>
            </w:pPr>
            <w:r w:rsidRPr="007660C5">
              <w:rPr>
                <w:sz w:val="16"/>
                <w:szCs w:val="16"/>
                <w:lang w:val="en-US"/>
              </w:rPr>
              <w:t>participants</w:t>
            </w:r>
          </w:p>
        </w:tc>
      </w:tr>
      <w:tr w:rsidR="00DE5430" w:rsidRPr="007660C5" w14:paraId="0C70C5EE" w14:textId="77777777" w:rsidTr="009B4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E92F7E" w14:textId="77777777" w:rsidR="00DE5430" w:rsidRPr="007660C5" w:rsidRDefault="00DE5430" w:rsidP="00432B45">
            <w:pPr>
              <w:rPr>
                <w:sz w:val="16"/>
                <w:szCs w:val="16"/>
                <w:lang w:val="en-US"/>
              </w:rPr>
            </w:pPr>
            <w:r w:rsidRPr="007660C5">
              <w:rPr>
                <w:sz w:val="16"/>
                <w:szCs w:val="16"/>
                <w:lang w:val="en-US"/>
              </w:rPr>
              <w:t>Harris et al</w:t>
            </w:r>
          </w:p>
          <w:p w14:paraId="22CF9FC9" w14:textId="77777777" w:rsidR="00DE5430" w:rsidRPr="007660C5" w:rsidRDefault="00DE5430" w:rsidP="00432B45">
            <w:pPr>
              <w:rPr>
                <w:sz w:val="16"/>
                <w:szCs w:val="16"/>
                <w:lang w:val="en-US"/>
              </w:rPr>
            </w:pPr>
            <w:r w:rsidRPr="007660C5">
              <w:rPr>
                <w:sz w:val="16"/>
                <w:szCs w:val="16"/>
                <w:lang w:val="en-US"/>
              </w:rPr>
              <w:t>2014</w:t>
            </w:r>
          </w:p>
          <w:p w14:paraId="12319F8A" w14:textId="77777777" w:rsidR="00DE5430" w:rsidRPr="007660C5" w:rsidRDefault="00DE5430" w:rsidP="00432B45">
            <w:pPr>
              <w:rPr>
                <w:sz w:val="16"/>
                <w:szCs w:val="16"/>
                <w:lang w:val="en-US"/>
              </w:rPr>
            </w:pPr>
            <w:r w:rsidRPr="007660C5">
              <w:rPr>
                <w:sz w:val="16"/>
                <w:szCs w:val="16"/>
                <w:lang w:val="en-US"/>
              </w:rPr>
              <w:t>UK</w:t>
            </w:r>
          </w:p>
        </w:tc>
        <w:tc>
          <w:tcPr>
            <w:tcW w:w="0" w:type="auto"/>
          </w:tcPr>
          <w:p w14:paraId="14C2297B"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Assess psychological benefits and harms, and acceptability</w:t>
            </w:r>
          </w:p>
        </w:tc>
        <w:tc>
          <w:tcPr>
            <w:tcW w:w="0" w:type="auto"/>
          </w:tcPr>
          <w:p w14:paraId="77BE1DEF"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15 women (5 low risk, 10 high risk)</w:t>
            </w:r>
          </w:p>
          <w:p w14:paraId="538F5A40"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Interview study</w:t>
            </w:r>
          </w:p>
        </w:tc>
        <w:tc>
          <w:tcPr>
            <w:tcW w:w="0" w:type="auto"/>
          </w:tcPr>
          <w:p w14:paraId="3D862FFA"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PE screening is acceptable</w:t>
            </w:r>
          </w:p>
          <w:p w14:paraId="5FEB64C8"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 xml:space="preserve">High risk women were affected, but also willing to engage in health improving behavior. </w:t>
            </w:r>
          </w:p>
        </w:tc>
        <w:tc>
          <w:tcPr>
            <w:tcW w:w="0" w:type="auto"/>
          </w:tcPr>
          <w:p w14:paraId="64863A20" w14:textId="77777777" w:rsidR="00DE5430" w:rsidRPr="007660C5" w:rsidRDefault="00DE5430" w:rsidP="00432B45">
            <w:pPr>
              <w:cnfStyle w:val="000000100000" w:firstRow="0" w:lastRow="0" w:firstColumn="0" w:lastColumn="0" w:oddVBand="0" w:evenVBand="0" w:oddHBand="1" w:evenHBand="0" w:firstRowFirstColumn="0" w:firstRowLastColumn="0" w:lastRowFirstColumn="0" w:lastRowLastColumn="0"/>
              <w:rPr>
                <w:sz w:val="16"/>
                <w:szCs w:val="16"/>
                <w:lang w:val="en-US"/>
              </w:rPr>
            </w:pPr>
            <w:r w:rsidRPr="007660C5">
              <w:rPr>
                <w:sz w:val="16"/>
                <w:szCs w:val="16"/>
                <w:lang w:val="en-US"/>
              </w:rPr>
              <w:t>participants</w:t>
            </w:r>
          </w:p>
        </w:tc>
      </w:tr>
      <w:bookmarkEnd w:id="0"/>
    </w:tbl>
    <w:p w14:paraId="06D4C994" w14:textId="77777777" w:rsidR="00DE5430" w:rsidRPr="00DE5430" w:rsidRDefault="00DE5430">
      <w:pPr>
        <w:rPr>
          <w:rFonts w:cstheme="minorHAnsi"/>
        </w:rPr>
      </w:pPr>
    </w:p>
    <w:p w14:paraId="3D83FFB5" w14:textId="77777777" w:rsidR="00E55031" w:rsidRDefault="00E55031" w:rsidP="009B45FE">
      <w:pPr>
        <w:spacing w:line="360" w:lineRule="auto"/>
        <w:rPr>
          <w:b/>
          <w:bCs/>
        </w:rPr>
      </w:pPr>
    </w:p>
    <w:p w14:paraId="1B1F0B7C" w14:textId="6E152D9E" w:rsidR="00DE5430" w:rsidRPr="009B45FE" w:rsidRDefault="00DE5430" w:rsidP="009B45FE">
      <w:pPr>
        <w:spacing w:line="360" w:lineRule="auto"/>
        <w:rPr>
          <w:b/>
          <w:bCs/>
        </w:rPr>
      </w:pPr>
      <w:proofErr w:type="spellStart"/>
      <w:proofErr w:type="gramStart"/>
      <w:r w:rsidRPr="009B45FE">
        <w:rPr>
          <w:b/>
          <w:bCs/>
        </w:rPr>
        <w:t>Cost</w:t>
      </w:r>
      <w:proofErr w:type="spellEnd"/>
      <w:r w:rsidR="0017482E" w:rsidRPr="009B45FE">
        <w:rPr>
          <w:b/>
          <w:bCs/>
        </w:rPr>
        <w:t xml:space="preserve"> benefit analyser</w:t>
      </w:r>
      <w:proofErr w:type="gramEnd"/>
      <w:r w:rsidRPr="009B45FE">
        <w:rPr>
          <w:b/>
          <w:bCs/>
        </w:rPr>
        <w:t xml:space="preserve">: </w:t>
      </w:r>
    </w:p>
    <w:p w14:paraId="110849D9" w14:textId="2B53BF83" w:rsidR="00DE5430" w:rsidRPr="009B45FE" w:rsidRDefault="00DE5430" w:rsidP="009B45FE">
      <w:pPr>
        <w:spacing w:line="360" w:lineRule="auto"/>
      </w:pPr>
      <w:r w:rsidRPr="009B45FE">
        <w:t>Indførelse af nye screeningstilbud kræver, at man forholder sig til de økonomiske aspekter af screeningen. I de fleste tilfælde vil det være optimalt, hvis man kan opnå en besparelse ved at indføre screeningen. Men ikke alle sundhedsrelaterede tiltag behøver at være kost</w:t>
      </w:r>
      <w:r w:rsidR="0063431B" w:rsidRPr="009B45FE">
        <w:t>-</w:t>
      </w:r>
      <w:r w:rsidRPr="009B45FE">
        <w:t xml:space="preserve">effektive for at være relevante. Man kan også vurdere, om en screening eller behandling vil have gavnlige effekt på andet end det økonomiske. Det sidste er ofte svært at måle, hvorfor mange sundhedsøkonomiske analyser forholder sig til, hvorvidt man kan spare penge ved at indføre en ny behandling eller screening. </w:t>
      </w:r>
    </w:p>
    <w:p w14:paraId="610C1DED" w14:textId="1CAEDCFB" w:rsidR="007660C5" w:rsidRPr="009B45FE" w:rsidRDefault="007660C5" w:rsidP="009B45FE">
      <w:pPr>
        <w:spacing w:line="360" w:lineRule="auto"/>
      </w:pPr>
      <w:r w:rsidRPr="009B45FE">
        <w:lastRenderedPageBreak/>
        <w:t>Tabel</w:t>
      </w:r>
      <w:r w:rsidR="009B45FE">
        <w:t xml:space="preserve">len nedenfor </w:t>
      </w:r>
      <w:r w:rsidRPr="009B45FE">
        <w:t>viser en oversigt over de studier</w:t>
      </w:r>
      <w:r w:rsidR="009B45FE">
        <w:t>,</w:t>
      </w:r>
      <w:r w:rsidRPr="009B45FE">
        <w:t xml:space="preserve"> der undersøger </w:t>
      </w:r>
      <w:proofErr w:type="spellStart"/>
      <w:r w:rsidRPr="009B45FE">
        <w:t>cost</w:t>
      </w:r>
      <w:r w:rsidR="009B45FE">
        <w:t>-</w:t>
      </w:r>
      <w:r w:rsidRPr="009B45FE">
        <w:t>effectiveness</w:t>
      </w:r>
      <w:proofErr w:type="spellEnd"/>
      <w:r w:rsidRPr="009B45FE">
        <w:t xml:space="preserve">/benefit i relation til </w:t>
      </w:r>
      <w:proofErr w:type="gramStart"/>
      <w:r w:rsidR="00781AB2">
        <w:t>PE</w:t>
      </w:r>
      <w:r w:rsidRPr="009B45FE">
        <w:t xml:space="preserve"> screening</w:t>
      </w:r>
      <w:proofErr w:type="gramEnd"/>
      <w:r w:rsidRPr="009B45FE">
        <w:t>.</w:t>
      </w:r>
      <w:r w:rsidR="0063431B" w:rsidRPr="009B45FE">
        <w:t xml:space="preserve"> Hovedparten af studierne konkluderer, at </w:t>
      </w:r>
      <w:r w:rsidR="003145E5" w:rsidRPr="009B45FE">
        <w:t xml:space="preserve">første trimester screening for </w:t>
      </w:r>
      <w:r w:rsidR="00781AB2">
        <w:t>PE</w:t>
      </w:r>
      <w:r w:rsidR="003145E5" w:rsidRPr="009B45FE">
        <w:t xml:space="preserve"> er kost-effektivt med en </w:t>
      </w:r>
      <w:r w:rsidR="000F505D" w:rsidRPr="009B45FE">
        <w:t>besparelse</w:t>
      </w:r>
      <w:r w:rsidR="003145E5" w:rsidRPr="009B45FE">
        <w:t xml:space="preserve"> primært på den </w:t>
      </w:r>
      <w:proofErr w:type="spellStart"/>
      <w:r w:rsidR="003145E5" w:rsidRPr="009B45FE">
        <w:t>postnatale</w:t>
      </w:r>
      <w:proofErr w:type="spellEnd"/>
      <w:r w:rsidR="003145E5" w:rsidRPr="009B45FE">
        <w:t xml:space="preserve"> side (neonatale indlæggelser). </w:t>
      </w:r>
    </w:p>
    <w:p w14:paraId="318A49E5" w14:textId="11F3E552" w:rsidR="003145E5" w:rsidRPr="009B45FE" w:rsidRDefault="00DE5430" w:rsidP="009B45FE">
      <w:pPr>
        <w:spacing w:line="360" w:lineRule="auto"/>
      </w:pPr>
      <w:r w:rsidRPr="009B45FE">
        <w:t xml:space="preserve">Der er endnu ikke publiceret </w:t>
      </w:r>
      <w:proofErr w:type="spellStart"/>
      <w:r w:rsidRPr="009B45FE">
        <w:t>cost-effectiveness</w:t>
      </w:r>
      <w:proofErr w:type="spellEnd"/>
      <w:r w:rsidRPr="009B45FE">
        <w:t xml:space="preserve"> beregninger ved indførelse af </w:t>
      </w:r>
      <w:r w:rsidR="00096785">
        <w:t>PE</w:t>
      </w:r>
      <w:r w:rsidR="00096785" w:rsidRPr="009B45FE">
        <w:t>-screening</w:t>
      </w:r>
      <w:r w:rsidRPr="009B45FE">
        <w:t xml:space="preserve"> i Danmark</w:t>
      </w:r>
      <w:r w:rsidR="006564C5" w:rsidRPr="009B45FE">
        <w:t>, men det forventes gjort inden en evt</w:t>
      </w:r>
      <w:r w:rsidR="00096785">
        <w:t>.</w:t>
      </w:r>
      <w:r w:rsidR="006564C5" w:rsidRPr="009B45FE">
        <w:t xml:space="preserve"> </w:t>
      </w:r>
      <w:r w:rsidR="00347AFA">
        <w:t xml:space="preserve">national </w:t>
      </w:r>
      <w:r w:rsidR="006564C5" w:rsidRPr="009B45FE">
        <w:t>implementering.</w:t>
      </w:r>
      <w:r w:rsidRPr="009B45FE">
        <w:t xml:space="preserve"> Overordnet vil implementering i Danmark af screeningsprogrammet være relativt simpelt og billigt i forhold til mange andre lande, som ikke tilbyder første trimester screening for kromosomanomalier. </w:t>
      </w:r>
    </w:p>
    <w:p w14:paraId="58EF3BA9" w14:textId="452EDABC" w:rsidR="00DE5430" w:rsidRPr="009B45FE" w:rsidRDefault="00DE5430" w:rsidP="009B45FE">
      <w:pPr>
        <w:spacing w:line="360" w:lineRule="auto"/>
      </w:pPr>
      <w:r w:rsidRPr="009B45FE">
        <w:t xml:space="preserve">Et kvalificeret overslag vil være at screeningen koster 8 </w:t>
      </w:r>
      <w:proofErr w:type="spellStart"/>
      <w:r w:rsidRPr="009B45FE">
        <w:t>mill</w:t>
      </w:r>
      <w:proofErr w:type="spellEnd"/>
      <w:r w:rsidRPr="009B45FE">
        <w:t xml:space="preserve"> </w:t>
      </w:r>
      <w:proofErr w:type="spellStart"/>
      <w:r w:rsidRPr="009B45FE">
        <w:t>kr</w:t>
      </w:r>
      <w:proofErr w:type="spellEnd"/>
      <w:r w:rsidRPr="009B45FE">
        <w:t>/år i DK (</w:t>
      </w:r>
      <w:proofErr w:type="spellStart"/>
      <w:r w:rsidRPr="009B45FE">
        <w:t>sonografassistance</w:t>
      </w:r>
      <w:proofErr w:type="spellEnd"/>
      <w:r w:rsidRPr="009B45FE">
        <w:t xml:space="preserve"> og biokemiske analyser). Dertil kommer 1 </w:t>
      </w:r>
      <w:proofErr w:type="spellStart"/>
      <w:r w:rsidRPr="009B45FE">
        <w:t>mill</w:t>
      </w:r>
      <w:proofErr w:type="spellEnd"/>
      <w:r w:rsidRPr="009B45FE">
        <w:t xml:space="preserve"> </w:t>
      </w:r>
      <w:proofErr w:type="spellStart"/>
      <w:r w:rsidRPr="009B45FE">
        <w:t>kr</w:t>
      </w:r>
      <w:proofErr w:type="spellEnd"/>
      <w:r w:rsidRPr="009B45FE">
        <w:t xml:space="preserve"> til </w:t>
      </w:r>
      <w:proofErr w:type="spellStart"/>
      <w:r w:rsidRPr="009B45FE">
        <w:t>magnyl</w:t>
      </w:r>
      <w:proofErr w:type="spellEnd"/>
      <w:r w:rsidRPr="009B45FE">
        <w:t xml:space="preserve">-behandling (168 </w:t>
      </w:r>
      <w:proofErr w:type="spellStart"/>
      <w:r w:rsidRPr="009B45FE">
        <w:t>kr</w:t>
      </w:r>
      <w:proofErr w:type="spellEnd"/>
      <w:r w:rsidRPr="009B45FE">
        <w:t xml:space="preserve"> for 24 ugers profylakse hos </w:t>
      </w:r>
      <w:proofErr w:type="spellStart"/>
      <w:r w:rsidRPr="009B45FE">
        <w:t>ca</w:t>
      </w:r>
      <w:proofErr w:type="spellEnd"/>
      <w:r w:rsidRPr="009B45FE">
        <w:t xml:space="preserve"> 6000 gravide (screen positiv rate på 10%)).</w:t>
      </w:r>
    </w:p>
    <w:p w14:paraId="61FE92CD" w14:textId="3FD042DB" w:rsidR="003145E5" w:rsidRPr="009B45FE" w:rsidRDefault="00DE5430" w:rsidP="009B45FE">
      <w:pPr>
        <w:spacing w:line="360" w:lineRule="auto"/>
      </w:pPr>
      <w:r w:rsidRPr="009B45FE">
        <w:t xml:space="preserve">Udgiften der kan spares, er primært på neonatale indlæggelser. En besparelse på 16,5 </w:t>
      </w:r>
      <w:proofErr w:type="spellStart"/>
      <w:r w:rsidRPr="009B45FE">
        <w:t>mill</w:t>
      </w:r>
      <w:proofErr w:type="spellEnd"/>
      <w:r w:rsidRPr="009B45FE">
        <w:t xml:space="preserve">/år kan forventes ved indførelse af </w:t>
      </w:r>
      <w:proofErr w:type="spellStart"/>
      <w:r w:rsidR="00781AB2">
        <w:t>præeklampsi</w:t>
      </w:r>
      <w:proofErr w:type="spellEnd"/>
      <w:r w:rsidR="00781AB2">
        <w:t>-</w:t>
      </w:r>
      <w:r w:rsidRPr="009B45FE">
        <w:t xml:space="preserve">screening, idet </w:t>
      </w:r>
      <w:proofErr w:type="spellStart"/>
      <w:r w:rsidRPr="009B45FE">
        <w:t>ca</w:t>
      </w:r>
      <w:proofErr w:type="spellEnd"/>
      <w:r w:rsidRPr="009B45FE">
        <w:t xml:space="preserve"> 140 præterme </w:t>
      </w:r>
      <w:proofErr w:type="gramStart"/>
      <w:r w:rsidR="00781AB2">
        <w:t>PE</w:t>
      </w:r>
      <w:r w:rsidRPr="009B45FE">
        <w:t xml:space="preserve"> cases</w:t>
      </w:r>
      <w:proofErr w:type="gramEnd"/>
      <w:r w:rsidRPr="009B45FE">
        <w:t xml:space="preserve"> kan forebygges årligt (15% GA 28-31, 25% GA 32-35 og 60% GA 36). Beløbet er fremkommet ved at antage, at 60% af DRG taksten (</w:t>
      </w:r>
      <w:proofErr w:type="gramStart"/>
      <w:r w:rsidRPr="009B45FE">
        <w:t>https://sundhedsdatastyrelsen.dk/da/afregning-og-finansiering/takster-drg/takster-2023 )</w:t>
      </w:r>
      <w:proofErr w:type="gramEnd"/>
      <w:r w:rsidRPr="009B45FE">
        <w:t xml:space="preserve"> for en NICU indlæggelse er udgifter, der kan spares, hvis man undgår en case med præterm </w:t>
      </w:r>
      <w:r w:rsidR="00781AB2">
        <w:t>PE</w:t>
      </w:r>
      <w:r w:rsidRPr="009B45FE">
        <w:t xml:space="preserve">. </w:t>
      </w:r>
    </w:p>
    <w:p w14:paraId="6CD0BA5A" w14:textId="2A6EBA7C" w:rsidR="00DE5430" w:rsidRDefault="00DE5430" w:rsidP="009B45FE">
      <w:pPr>
        <w:spacing w:line="360" w:lineRule="auto"/>
      </w:pPr>
      <w:r w:rsidRPr="009B45FE">
        <w:t xml:space="preserve">Samlet estimeres det til, at man som minimum kan spare 7,5 </w:t>
      </w:r>
      <w:proofErr w:type="spellStart"/>
      <w:r w:rsidRPr="009B45FE">
        <w:t>mill</w:t>
      </w:r>
      <w:proofErr w:type="spellEnd"/>
      <w:r w:rsidRPr="009B45FE">
        <w:t xml:space="preserve"> årligt i Danmark ved indførelse af screening for </w:t>
      </w:r>
      <w:r w:rsidR="00781AB2">
        <w:t>PE</w:t>
      </w:r>
      <w:r w:rsidRPr="009B45FE">
        <w:t xml:space="preserve"> i første trimester. Dertil skal lægges, at man frigiver kapacitet på neonatal afdelingerne og har en besparelse på indlæggelser i obstetrisk regi, som ikke er med i det anførte overslag. </w:t>
      </w:r>
    </w:p>
    <w:p w14:paraId="6EED6A79" w14:textId="77777777" w:rsidR="009B45FE" w:rsidRDefault="009B45FE" w:rsidP="009B45FE">
      <w:pPr>
        <w:spacing w:line="360" w:lineRule="auto"/>
      </w:pPr>
      <w:r w:rsidRPr="009B45FE">
        <w:t xml:space="preserve">En del studier forholder sig også til, at screeningen ikke kun medfører en muligt økonomisk gevinst, men også har en effekt i forhold til mindsket sygdom og øget livskvalitet. Der er endnu uvist, om </w:t>
      </w:r>
      <w:proofErr w:type="gramStart"/>
      <w:r>
        <w:t>PE</w:t>
      </w:r>
      <w:r w:rsidRPr="009B45FE">
        <w:t xml:space="preserve"> screening</w:t>
      </w:r>
      <w:proofErr w:type="gramEnd"/>
      <w:r w:rsidRPr="009B45FE">
        <w:t xml:space="preserve"> og forebyggelse med </w:t>
      </w:r>
      <w:proofErr w:type="spellStart"/>
      <w:r w:rsidRPr="009B45FE">
        <w:t>magnyl</w:t>
      </w:r>
      <w:proofErr w:type="spellEnd"/>
      <w:r w:rsidRPr="009B45FE">
        <w:t xml:space="preserve"> har en betydning for langtidskomplikationer, som er knyttet til </w:t>
      </w:r>
      <w:r>
        <w:t>PE</w:t>
      </w:r>
      <w:r w:rsidRPr="009B45FE">
        <w:t xml:space="preserve">. Hvis det forholder sig således, at forebyggelse af </w:t>
      </w:r>
      <w:r>
        <w:t>PE</w:t>
      </w:r>
      <w:r w:rsidRPr="009B45FE">
        <w:t xml:space="preserve"> medfører et fald i kardiovaskulær sygdom hos kvinder på lang sigt, vil det betyde yderligere økonomiske besparelser ved indførelse af systematisk screening og forebyggelse af præterm </w:t>
      </w:r>
      <w:r>
        <w:t>PE</w:t>
      </w:r>
      <w:r w:rsidRPr="009B45FE">
        <w:t xml:space="preserve">. </w:t>
      </w:r>
    </w:p>
    <w:p w14:paraId="554DB6FD" w14:textId="77777777" w:rsidR="009B45FE" w:rsidRDefault="009B45FE" w:rsidP="009B45FE">
      <w:pPr>
        <w:spacing w:line="360" w:lineRule="auto"/>
      </w:pPr>
    </w:p>
    <w:p w14:paraId="60E555C1" w14:textId="77777777" w:rsidR="00E55031" w:rsidRDefault="00E55031" w:rsidP="009B45FE">
      <w:pPr>
        <w:spacing w:line="360" w:lineRule="auto"/>
      </w:pPr>
    </w:p>
    <w:p w14:paraId="7F6EE224" w14:textId="77777777" w:rsidR="00E55031" w:rsidRDefault="00E55031" w:rsidP="009B45FE">
      <w:pPr>
        <w:spacing w:line="360" w:lineRule="auto"/>
      </w:pPr>
    </w:p>
    <w:p w14:paraId="3299F6E8" w14:textId="77777777" w:rsidR="00E55031" w:rsidRDefault="00E55031" w:rsidP="009B45FE">
      <w:pPr>
        <w:spacing w:line="360" w:lineRule="auto"/>
      </w:pPr>
    </w:p>
    <w:p w14:paraId="77DCD646" w14:textId="77777777" w:rsidR="00E55031" w:rsidRDefault="00E55031" w:rsidP="009B45FE">
      <w:pPr>
        <w:spacing w:line="360" w:lineRule="auto"/>
      </w:pPr>
    </w:p>
    <w:p w14:paraId="1A195F0E" w14:textId="57A1DE5F" w:rsidR="009B45FE" w:rsidRPr="009B45FE" w:rsidRDefault="009B45FE" w:rsidP="009B45FE">
      <w:pPr>
        <w:spacing w:line="360" w:lineRule="auto"/>
      </w:pPr>
      <w:r>
        <w:lastRenderedPageBreak/>
        <w:t xml:space="preserve">Studier der undersøger </w:t>
      </w:r>
      <w:proofErr w:type="spellStart"/>
      <w:r>
        <w:t>cost-benefit</w:t>
      </w:r>
      <w:proofErr w:type="spellEnd"/>
      <w:r>
        <w:t xml:space="preserve"> i forhold til screening for </w:t>
      </w:r>
      <w:proofErr w:type="spellStart"/>
      <w:r>
        <w:t>præeklampsi</w:t>
      </w:r>
      <w:proofErr w:type="spellEnd"/>
    </w:p>
    <w:tbl>
      <w:tblPr>
        <w:tblStyle w:val="Almindeligtabel1"/>
        <w:tblpPr w:leftFromText="141" w:rightFromText="141" w:vertAnchor="text" w:horzAnchor="page" w:tblpX="700" w:tblpY="34"/>
        <w:tblW w:w="0" w:type="auto"/>
        <w:tblLook w:val="04A0" w:firstRow="1" w:lastRow="0" w:firstColumn="1" w:lastColumn="0" w:noHBand="0" w:noVBand="1"/>
      </w:tblPr>
      <w:tblGrid>
        <w:gridCol w:w="1197"/>
        <w:gridCol w:w="2118"/>
        <w:gridCol w:w="1640"/>
        <w:gridCol w:w="2093"/>
        <w:gridCol w:w="997"/>
        <w:gridCol w:w="1583"/>
      </w:tblGrid>
      <w:tr w:rsidR="000D25EB" w:rsidRPr="00DE5430" w14:paraId="5406569F" w14:textId="77777777" w:rsidTr="009B45FE">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0" w:type="auto"/>
          </w:tcPr>
          <w:p w14:paraId="2F88F040" w14:textId="3CF451D8" w:rsidR="0017482E" w:rsidRPr="007660C5" w:rsidRDefault="009B45FE" w:rsidP="0017482E">
            <w:pPr>
              <w:rPr>
                <w:b w:val="0"/>
                <w:bCs w:val="0"/>
                <w:sz w:val="16"/>
                <w:szCs w:val="16"/>
              </w:rPr>
            </w:pPr>
            <w:r>
              <w:rPr>
                <w:sz w:val="16"/>
                <w:szCs w:val="16"/>
              </w:rPr>
              <w:t xml:space="preserve">Forfatter </w:t>
            </w:r>
            <w:r w:rsidR="0017482E" w:rsidRPr="007660C5">
              <w:rPr>
                <w:sz w:val="16"/>
                <w:szCs w:val="16"/>
              </w:rPr>
              <w:t>og land</w:t>
            </w:r>
          </w:p>
        </w:tc>
        <w:tc>
          <w:tcPr>
            <w:tcW w:w="0" w:type="auto"/>
          </w:tcPr>
          <w:p w14:paraId="337580CC" w14:textId="77777777" w:rsidR="0017482E" w:rsidRPr="007660C5" w:rsidRDefault="0017482E" w:rsidP="0017482E">
            <w:pPr>
              <w:cnfStyle w:val="100000000000" w:firstRow="1" w:lastRow="0" w:firstColumn="0" w:lastColumn="0" w:oddVBand="0" w:evenVBand="0" w:oddHBand="0" w:evenHBand="0" w:firstRowFirstColumn="0" w:firstRowLastColumn="0" w:lastRowFirstColumn="0" w:lastRowLastColumn="0"/>
              <w:rPr>
                <w:b w:val="0"/>
                <w:bCs w:val="0"/>
                <w:sz w:val="16"/>
                <w:szCs w:val="16"/>
              </w:rPr>
            </w:pPr>
            <w:proofErr w:type="spellStart"/>
            <w:r w:rsidRPr="007660C5">
              <w:rPr>
                <w:sz w:val="16"/>
                <w:szCs w:val="16"/>
              </w:rPr>
              <w:t>Aim</w:t>
            </w:r>
            <w:proofErr w:type="spellEnd"/>
            <w:r w:rsidRPr="007660C5">
              <w:rPr>
                <w:sz w:val="16"/>
                <w:szCs w:val="16"/>
              </w:rPr>
              <w:t xml:space="preserve"> and population </w:t>
            </w:r>
          </w:p>
        </w:tc>
        <w:tc>
          <w:tcPr>
            <w:tcW w:w="0" w:type="auto"/>
          </w:tcPr>
          <w:p w14:paraId="3DDAD8C4" w14:textId="77777777" w:rsidR="0017482E" w:rsidRPr="007660C5" w:rsidRDefault="0017482E" w:rsidP="0017482E">
            <w:pPr>
              <w:cnfStyle w:val="100000000000" w:firstRow="1" w:lastRow="0" w:firstColumn="0" w:lastColumn="0" w:oddVBand="0" w:evenVBand="0" w:oddHBand="0" w:evenHBand="0" w:firstRowFirstColumn="0" w:firstRowLastColumn="0" w:lastRowFirstColumn="0" w:lastRowLastColumn="0"/>
              <w:rPr>
                <w:b w:val="0"/>
                <w:bCs w:val="0"/>
                <w:sz w:val="16"/>
                <w:szCs w:val="16"/>
              </w:rPr>
            </w:pPr>
            <w:proofErr w:type="spellStart"/>
            <w:r w:rsidRPr="007660C5">
              <w:rPr>
                <w:sz w:val="16"/>
                <w:szCs w:val="16"/>
              </w:rPr>
              <w:t>Study</w:t>
            </w:r>
            <w:proofErr w:type="spellEnd"/>
            <w:r w:rsidRPr="007660C5">
              <w:rPr>
                <w:sz w:val="16"/>
                <w:szCs w:val="16"/>
              </w:rPr>
              <w:t xml:space="preserve"> design and population </w:t>
            </w:r>
          </w:p>
        </w:tc>
        <w:tc>
          <w:tcPr>
            <w:tcW w:w="0" w:type="auto"/>
          </w:tcPr>
          <w:p w14:paraId="0FBABC0F" w14:textId="77777777" w:rsidR="0017482E" w:rsidRPr="007660C5" w:rsidRDefault="0017482E" w:rsidP="0017482E">
            <w:pPr>
              <w:cnfStyle w:val="100000000000" w:firstRow="1" w:lastRow="0" w:firstColumn="0" w:lastColumn="0" w:oddVBand="0" w:evenVBand="0" w:oddHBand="0" w:evenHBand="0" w:firstRowFirstColumn="0" w:firstRowLastColumn="0" w:lastRowFirstColumn="0" w:lastRowLastColumn="0"/>
              <w:rPr>
                <w:b w:val="0"/>
                <w:bCs w:val="0"/>
                <w:sz w:val="16"/>
                <w:szCs w:val="16"/>
              </w:rPr>
            </w:pPr>
            <w:proofErr w:type="spellStart"/>
            <w:r w:rsidRPr="007660C5">
              <w:rPr>
                <w:sz w:val="16"/>
                <w:szCs w:val="16"/>
              </w:rPr>
              <w:t>Results</w:t>
            </w:r>
            <w:proofErr w:type="spellEnd"/>
          </w:p>
        </w:tc>
        <w:tc>
          <w:tcPr>
            <w:tcW w:w="0" w:type="auto"/>
          </w:tcPr>
          <w:p w14:paraId="09CD51A9" w14:textId="77777777" w:rsidR="0017482E" w:rsidRPr="007660C5" w:rsidRDefault="0017482E" w:rsidP="0017482E">
            <w:pPr>
              <w:cnfStyle w:val="100000000000" w:firstRow="1" w:lastRow="0" w:firstColumn="0" w:lastColumn="0" w:oddVBand="0" w:evenVBand="0" w:oddHBand="0" w:evenHBand="0" w:firstRowFirstColumn="0" w:firstRowLastColumn="0" w:lastRowFirstColumn="0" w:lastRowLastColumn="0"/>
              <w:rPr>
                <w:b w:val="0"/>
                <w:bCs w:val="0"/>
                <w:sz w:val="16"/>
                <w:szCs w:val="16"/>
              </w:rPr>
            </w:pPr>
            <w:proofErr w:type="spellStart"/>
            <w:r w:rsidRPr="007660C5">
              <w:rPr>
                <w:sz w:val="16"/>
                <w:szCs w:val="16"/>
              </w:rPr>
              <w:t>Cost</w:t>
            </w:r>
            <w:proofErr w:type="spellEnd"/>
            <w:r w:rsidRPr="007660C5">
              <w:rPr>
                <w:sz w:val="16"/>
                <w:szCs w:val="16"/>
              </w:rPr>
              <w:t xml:space="preserve"> </w:t>
            </w:r>
            <w:proofErr w:type="spellStart"/>
            <w:r w:rsidRPr="007660C5">
              <w:rPr>
                <w:sz w:val="16"/>
                <w:szCs w:val="16"/>
              </w:rPr>
              <w:t>effective</w:t>
            </w:r>
            <w:proofErr w:type="spellEnd"/>
          </w:p>
        </w:tc>
        <w:tc>
          <w:tcPr>
            <w:tcW w:w="0" w:type="auto"/>
          </w:tcPr>
          <w:p w14:paraId="24C27B71" w14:textId="77777777" w:rsidR="0017482E" w:rsidRPr="007660C5" w:rsidRDefault="0017482E" w:rsidP="0017482E">
            <w:pPr>
              <w:cnfStyle w:val="100000000000" w:firstRow="1" w:lastRow="0" w:firstColumn="0" w:lastColumn="0" w:oddVBand="0" w:evenVBand="0" w:oddHBand="0" w:evenHBand="0" w:firstRowFirstColumn="0" w:firstRowLastColumn="0" w:lastRowFirstColumn="0" w:lastRowLastColumn="0"/>
              <w:rPr>
                <w:b w:val="0"/>
                <w:bCs w:val="0"/>
                <w:sz w:val="16"/>
                <w:szCs w:val="16"/>
              </w:rPr>
            </w:pPr>
            <w:proofErr w:type="spellStart"/>
            <w:r w:rsidRPr="007660C5">
              <w:rPr>
                <w:sz w:val="16"/>
                <w:szCs w:val="16"/>
              </w:rPr>
              <w:t>Comments</w:t>
            </w:r>
            <w:proofErr w:type="spellEnd"/>
          </w:p>
        </w:tc>
      </w:tr>
      <w:tr w:rsidR="000D25EB" w:rsidRPr="00DE5430" w14:paraId="1F4E6E5B" w14:textId="77777777" w:rsidTr="009B45FE">
        <w:trPr>
          <w:cnfStyle w:val="000000100000" w:firstRow="0" w:lastRow="0" w:firstColumn="0" w:lastColumn="0" w:oddVBand="0" w:evenVBand="0" w:oddHBand="1" w:evenHBand="0" w:firstRowFirstColumn="0" w:firstRowLastColumn="0" w:lastRowFirstColumn="0" w:lastRowLastColumn="0"/>
          <w:trHeight w:val="1861"/>
        </w:trPr>
        <w:tc>
          <w:tcPr>
            <w:cnfStyle w:val="001000000000" w:firstRow="0" w:lastRow="0" w:firstColumn="1" w:lastColumn="0" w:oddVBand="0" w:evenVBand="0" w:oddHBand="0" w:evenHBand="0" w:firstRowFirstColumn="0" w:firstRowLastColumn="0" w:lastRowFirstColumn="0" w:lastRowLastColumn="0"/>
            <w:tcW w:w="0" w:type="auto"/>
          </w:tcPr>
          <w:p w14:paraId="1235F0EC" w14:textId="77777777" w:rsidR="0017482E" w:rsidRPr="00DE5430" w:rsidRDefault="0017482E" w:rsidP="0017482E">
            <w:pPr>
              <w:rPr>
                <w:sz w:val="16"/>
                <w:szCs w:val="16"/>
              </w:rPr>
            </w:pPr>
            <w:proofErr w:type="spellStart"/>
            <w:r w:rsidRPr="00DE5430">
              <w:rPr>
                <w:sz w:val="16"/>
                <w:szCs w:val="16"/>
              </w:rPr>
              <w:t>Nzelu</w:t>
            </w:r>
            <w:proofErr w:type="spellEnd"/>
            <w:r w:rsidRPr="00DE5430">
              <w:rPr>
                <w:sz w:val="16"/>
                <w:szCs w:val="16"/>
              </w:rPr>
              <w:t xml:space="preserve"> et al</w:t>
            </w:r>
          </w:p>
          <w:p w14:paraId="3A685B70" w14:textId="77777777" w:rsidR="0017482E" w:rsidRPr="00DE5430" w:rsidRDefault="0017482E" w:rsidP="0017482E">
            <w:pPr>
              <w:rPr>
                <w:sz w:val="16"/>
                <w:szCs w:val="16"/>
              </w:rPr>
            </w:pPr>
            <w:r w:rsidRPr="00DE5430">
              <w:rPr>
                <w:sz w:val="16"/>
                <w:szCs w:val="16"/>
              </w:rPr>
              <w:t>BJOG 2023</w:t>
            </w:r>
          </w:p>
          <w:p w14:paraId="50889906" w14:textId="77777777" w:rsidR="0017482E" w:rsidRPr="00DE5430" w:rsidRDefault="0017482E" w:rsidP="0017482E">
            <w:pPr>
              <w:rPr>
                <w:sz w:val="16"/>
                <w:szCs w:val="16"/>
              </w:rPr>
            </w:pPr>
            <w:r w:rsidRPr="00DE5430">
              <w:rPr>
                <w:sz w:val="16"/>
                <w:szCs w:val="16"/>
              </w:rPr>
              <w:t>London</w:t>
            </w:r>
          </w:p>
        </w:tc>
        <w:tc>
          <w:tcPr>
            <w:tcW w:w="0" w:type="auto"/>
          </w:tcPr>
          <w:p w14:paraId="23636402"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Investigate cost effectiveness of FMF screening compared with current practice</w:t>
            </w:r>
          </w:p>
          <w:p w14:paraId="370058A0"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Cost saving and QALY/pregnancy screened</w:t>
            </w:r>
          </w:p>
        </w:tc>
        <w:tc>
          <w:tcPr>
            <w:tcW w:w="0" w:type="auto"/>
          </w:tcPr>
          <w:p w14:paraId="2354B8EF"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Retrospective observational</w:t>
            </w:r>
          </w:p>
          <w:p w14:paraId="04477541" w14:textId="3BB997A6"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5957 screened for PE by NICE, FMF applied retrospectively (P</w:t>
            </w:r>
            <w:r w:rsidR="000D25EB">
              <w:rPr>
                <w:sz w:val="16"/>
                <w:szCs w:val="16"/>
                <w:lang w:val="en-US"/>
              </w:rPr>
              <w:t>APP-A</w:t>
            </w:r>
            <w:r w:rsidRPr="00DE5430">
              <w:rPr>
                <w:sz w:val="16"/>
                <w:szCs w:val="16"/>
                <w:lang w:val="en-US"/>
              </w:rPr>
              <w:t xml:space="preserve"> and BP, not </w:t>
            </w:r>
            <w:proofErr w:type="spellStart"/>
            <w:r w:rsidR="000D25EB">
              <w:rPr>
                <w:sz w:val="16"/>
                <w:szCs w:val="16"/>
                <w:lang w:val="en-US"/>
              </w:rPr>
              <w:t>PlGF</w:t>
            </w:r>
            <w:proofErr w:type="spellEnd"/>
            <w:r w:rsidRPr="00DE5430">
              <w:rPr>
                <w:sz w:val="16"/>
                <w:szCs w:val="16"/>
                <w:lang w:val="en-US"/>
              </w:rPr>
              <w:t xml:space="preserve"> and </w:t>
            </w:r>
            <w:proofErr w:type="spellStart"/>
            <w:r w:rsidRPr="00DE5430">
              <w:rPr>
                <w:sz w:val="16"/>
                <w:szCs w:val="16"/>
                <w:lang w:val="en-US"/>
              </w:rPr>
              <w:t>UtPI</w:t>
            </w:r>
            <w:proofErr w:type="spellEnd"/>
            <w:r w:rsidRPr="00DE5430">
              <w:rPr>
                <w:sz w:val="16"/>
                <w:szCs w:val="16"/>
                <w:lang w:val="en-US"/>
              </w:rPr>
              <w:t>)</w:t>
            </w:r>
          </w:p>
          <w:p w14:paraId="4469FC94"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FMF high risk receives third trimester scan</w:t>
            </w:r>
          </w:p>
          <w:p w14:paraId="310B9BEC"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
          <w:p w14:paraId="256984A1"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PE 6.8%, Preterm PE 0.8%</w:t>
            </w:r>
          </w:p>
          <w:p w14:paraId="5C11CA6F" w14:textId="703CCB78"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Screen positive rate: 15</w:t>
            </w:r>
            <w:r w:rsidR="00951C3C">
              <w:rPr>
                <w:sz w:val="16"/>
                <w:szCs w:val="16"/>
                <w:lang w:val="en-US"/>
              </w:rPr>
              <w:t>.</w:t>
            </w:r>
            <w:r w:rsidRPr="00DE5430">
              <w:rPr>
                <w:sz w:val="16"/>
                <w:szCs w:val="16"/>
                <w:lang w:val="en-US"/>
              </w:rPr>
              <w:t>9%</w:t>
            </w:r>
          </w:p>
        </w:tc>
        <w:tc>
          <w:tcPr>
            <w:tcW w:w="0" w:type="auto"/>
          </w:tcPr>
          <w:p w14:paraId="318FFC23"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FMF screening associated with cost saving of 9 pounds and QALY gain of 0.00006/pregnancy screened</w:t>
            </w:r>
          </w:p>
        </w:tc>
        <w:tc>
          <w:tcPr>
            <w:tcW w:w="0" w:type="auto"/>
          </w:tcPr>
          <w:p w14:paraId="7BC88F32"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Yes</w:t>
            </w:r>
          </w:p>
        </w:tc>
        <w:tc>
          <w:tcPr>
            <w:tcW w:w="0" w:type="auto"/>
          </w:tcPr>
          <w:p w14:paraId="582A721D"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 xml:space="preserve">Small population but not modelled data. </w:t>
            </w:r>
          </w:p>
          <w:p w14:paraId="6F68B399"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
          <w:p w14:paraId="1EBEF875"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 xml:space="preserve">UK population </w:t>
            </w:r>
          </w:p>
        </w:tc>
      </w:tr>
      <w:tr w:rsidR="000D25EB" w:rsidRPr="00103136" w14:paraId="222F6710" w14:textId="77777777" w:rsidTr="009B45FE">
        <w:trPr>
          <w:trHeight w:val="1548"/>
        </w:trPr>
        <w:tc>
          <w:tcPr>
            <w:cnfStyle w:val="001000000000" w:firstRow="0" w:lastRow="0" w:firstColumn="1" w:lastColumn="0" w:oddVBand="0" w:evenVBand="0" w:oddHBand="0" w:evenHBand="0" w:firstRowFirstColumn="0" w:firstRowLastColumn="0" w:lastRowFirstColumn="0" w:lastRowLastColumn="0"/>
            <w:tcW w:w="0" w:type="auto"/>
          </w:tcPr>
          <w:p w14:paraId="1EEC6856" w14:textId="77777777" w:rsidR="0017482E" w:rsidRPr="00DE5430" w:rsidRDefault="0017482E" w:rsidP="0017482E">
            <w:pPr>
              <w:rPr>
                <w:sz w:val="16"/>
                <w:szCs w:val="16"/>
                <w:lang w:val="en-US"/>
              </w:rPr>
            </w:pPr>
            <w:proofErr w:type="spellStart"/>
            <w:r w:rsidRPr="00DE5430">
              <w:rPr>
                <w:sz w:val="16"/>
                <w:szCs w:val="16"/>
                <w:lang w:val="en-US"/>
              </w:rPr>
              <w:t>Beernink</w:t>
            </w:r>
            <w:proofErr w:type="spellEnd"/>
            <w:r w:rsidRPr="00DE5430">
              <w:rPr>
                <w:sz w:val="16"/>
                <w:szCs w:val="16"/>
                <w:lang w:val="en-US"/>
              </w:rPr>
              <w:t xml:space="preserve"> et al</w:t>
            </w:r>
          </w:p>
          <w:p w14:paraId="6E6B6575" w14:textId="77777777" w:rsidR="0017482E" w:rsidRPr="00DE5430" w:rsidRDefault="0017482E" w:rsidP="0017482E">
            <w:pPr>
              <w:rPr>
                <w:sz w:val="16"/>
                <w:szCs w:val="16"/>
                <w:lang w:val="en-US"/>
              </w:rPr>
            </w:pPr>
            <w:r w:rsidRPr="00DE5430">
              <w:rPr>
                <w:sz w:val="16"/>
                <w:szCs w:val="16"/>
                <w:lang w:val="en-US"/>
              </w:rPr>
              <w:t>2023</w:t>
            </w:r>
          </w:p>
          <w:p w14:paraId="29203EE1" w14:textId="77777777" w:rsidR="0017482E" w:rsidRPr="00DE5430" w:rsidRDefault="0017482E" w:rsidP="0017482E">
            <w:pPr>
              <w:rPr>
                <w:sz w:val="16"/>
                <w:szCs w:val="16"/>
              </w:rPr>
            </w:pPr>
            <w:r w:rsidRPr="00DE5430">
              <w:rPr>
                <w:sz w:val="16"/>
                <w:szCs w:val="16"/>
                <w:lang w:val="en-US"/>
              </w:rPr>
              <w:t>Netherlands</w:t>
            </w:r>
          </w:p>
        </w:tc>
        <w:tc>
          <w:tcPr>
            <w:tcW w:w="0" w:type="auto"/>
          </w:tcPr>
          <w:p w14:paraId="5518FD80"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 xml:space="preserve">To compare current strategi to a test </w:t>
            </w:r>
            <w:proofErr w:type="spellStart"/>
            <w:r w:rsidRPr="00DE5430">
              <w:rPr>
                <w:sz w:val="16"/>
                <w:szCs w:val="16"/>
                <w:lang w:val="en-US"/>
              </w:rPr>
              <w:t>stratetgy</w:t>
            </w:r>
            <w:proofErr w:type="spellEnd"/>
            <w:r w:rsidRPr="00DE5430">
              <w:rPr>
                <w:sz w:val="16"/>
                <w:szCs w:val="16"/>
                <w:lang w:val="en-US"/>
              </w:rPr>
              <w:t xml:space="preserve"> including one biochemical marker </w:t>
            </w:r>
          </w:p>
        </w:tc>
        <w:tc>
          <w:tcPr>
            <w:tcW w:w="0" w:type="auto"/>
          </w:tcPr>
          <w:p w14:paraId="3AC20772"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 xml:space="preserve">ICER </w:t>
            </w:r>
            <w:proofErr w:type="spellStart"/>
            <w:r w:rsidRPr="00DE5430">
              <w:rPr>
                <w:sz w:val="16"/>
                <w:szCs w:val="16"/>
                <w:lang w:val="en-US"/>
              </w:rPr>
              <w:t>calcaulation</w:t>
            </w:r>
            <w:proofErr w:type="spellEnd"/>
          </w:p>
          <w:p w14:paraId="40A46220"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162,146 women in the model</w:t>
            </w:r>
          </w:p>
        </w:tc>
        <w:tc>
          <w:tcPr>
            <w:tcW w:w="0" w:type="auto"/>
          </w:tcPr>
          <w:p w14:paraId="7D554AED"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Saving: 4 mill euros/year</w:t>
            </w:r>
          </w:p>
          <w:p w14:paraId="4C28561D"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Decrease in preterm PE: 228 cases</w:t>
            </w:r>
          </w:p>
        </w:tc>
        <w:tc>
          <w:tcPr>
            <w:tcW w:w="0" w:type="auto"/>
          </w:tcPr>
          <w:p w14:paraId="427C85A7"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Yes</w:t>
            </w:r>
          </w:p>
        </w:tc>
        <w:tc>
          <w:tcPr>
            <w:tcW w:w="0" w:type="auto"/>
          </w:tcPr>
          <w:p w14:paraId="3E203FD2"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Only obstetric cost included, not neonatal</w:t>
            </w:r>
          </w:p>
          <w:p w14:paraId="763D2132"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Screening is adding a biochemical marker to current blood tests drawn in the first trimester (blood type antibodies)</w:t>
            </w:r>
          </w:p>
        </w:tc>
      </w:tr>
      <w:tr w:rsidR="000D25EB" w:rsidRPr="00DE5430" w14:paraId="78DD7B90" w14:textId="77777777" w:rsidTr="009B45F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14:paraId="0F9199DF" w14:textId="77777777" w:rsidR="0017482E" w:rsidRPr="00DE5430" w:rsidRDefault="0017482E" w:rsidP="0017482E">
            <w:pPr>
              <w:rPr>
                <w:sz w:val="16"/>
                <w:szCs w:val="16"/>
                <w:lang w:val="en-US"/>
              </w:rPr>
            </w:pPr>
            <w:proofErr w:type="spellStart"/>
            <w:r w:rsidRPr="00DE5430">
              <w:rPr>
                <w:sz w:val="16"/>
                <w:szCs w:val="16"/>
                <w:lang w:val="en-US"/>
              </w:rPr>
              <w:t>Strijbos</w:t>
            </w:r>
            <w:proofErr w:type="spellEnd"/>
            <w:r w:rsidRPr="00DE5430">
              <w:rPr>
                <w:sz w:val="16"/>
                <w:szCs w:val="16"/>
                <w:lang w:val="en-US"/>
              </w:rPr>
              <w:t xml:space="preserve"> et al</w:t>
            </w:r>
          </w:p>
          <w:p w14:paraId="5FC8B74F" w14:textId="77777777" w:rsidR="0017482E" w:rsidRPr="00DE5430" w:rsidRDefault="0017482E" w:rsidP="0017482E">
            <w:pPr>
              <w:rPr>
                <w:sz w:val="16"/>
                <w:szCs w:val="16"/>
                <w:lang w:val="en-US"/>
              </w:rPr>
            </w:pPr>
            <w:r w:rsidRPr="00DE5430">
              <w:rPr>
                <w:sz w:val="16"/>
                <w:szCs w:val="16"/>
                <w:lang w:val="en-US"/>
              </w:rPr>
              <w:t>2023</w:t>
            </w:r>
          </w:p>
          <w:p w14:paraId="322D2D7D" w14:textId="77777777" w:rsidR="0017482E" w:rsidRPr="00DE5430" w:rsidRDefault="0017482E" w:rsidP="0017482E">
            <w:pPr>
              <w:rPr>
                <w:sz w:val="16"/>
                <w:szCs w:val="16"/>
              </w:rPr>
            </w:pPr>
            <w:r w:rsidRPr="00DE5430">
              <w:rPr>
                <w:sz w:val="16"/>
                <w:szCs w:val="16"/>
                <w:lang w:val="en-US"/>
              </w:rPr>
              <w:t>Netherlands</w:t>
            </w:r>
          </w:p>
        </w:tc>
        <w:tc>
          <w:tcPr>
            <w:tcW w:w="0" w:type="auto"/>
          </w:tcPr>
          <w:p w14:paraId="0A36DB72"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Compare different screenings strategies including FMF</w:t>
            </w:r>
          </w:p>
        </w:tc>
        <w:tc>
          <w:tcPr>
            <w:tcW w:w="0" w:type="auto"/>
          </w:tcPr>
          <w:p w14:paraId="758D5F61"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Decision tree</w:t>
            </w:r>
          </w:p>
          <w:p w14:paraId="4B910A91" w14:textId="2B48A944"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100</w:t>
            </w:r>
            <w:r w:rsidR="00951C3C">
              <w:rPr>
                <w:sz w:val="16"/>
                <w:szCs w:val="16"/>
                <w:lang w:val="en-US"/>
              </w:rPr>
              <w:t>,</w:t>
            </w:r>
            <w:r w:rsidRPr="00DE5430">
              <w:rPr>
                <w:sz w:val="16"/>
                <w:szCs w:val="16"/>
                <w:lang w:val="en-US"/>
              </w:rPr>
              <w:t>000 hypothetical cohort</w:t>
            </w:r>
          </w:p>
        </w:tc>
        <w:tc>
          <w:tcPr>
            <w:tcW w:w="0" w:type="auto"/>
          </w:tcPr>
          <w:p w14:paraId="164F401C"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Pr>
                <w:sz w:val="16"/>
                <w:szCs w:val="16"/>
                <w:lang w:val="en-US"/>
              </w:rPr>
              <w:t>FMF screening results in net finance benefit of 38 euro/patient</w:t>
            </w:r>
          </w:p>
        </w:tc>
        <w:tc>
          <w:tcPr>
            <w:tcW w:w="0" w:type="auto"/>
          </w:tcPr>
          <w:p w14:paraId="795B2711"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Pr>
                <w:sz w:val="16"/>
                <w:szCs w:val="16"/>
                <w:lang w:val="en-US"/>
              </w:rPr>
              <w:t>yes</w:t>
            </w:r>
          </w:p>
        </w:tc>
        <w:tc>
          <w:tcPr>
            <w:tcW w:w="0" w:type="auto"/>
          </w:tcPr>
          <w:p w14:paraId="38F6C085"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 xml:space="preserve">Only nulliparous </w:t>
            </w:r>
          </w:p>
          <w:p w14:paraId="6D448634"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Low compliance (50%)</w:t>
            </w:r>
          </w:p>
        </w:tc>
      </w:tr>
      <w:tr w:rsidR="000D25EB" w:rsidRPr="00103136" w14:paraId="09C688E9" w14:textId="77777777" w:rsidTr="009B45FE">
        <w:trPr>
          <w:trHeight w:val="356"/>
        </w:trPr>
        <w:tc>
          <w:tcPr>
            <w:cnfStyle w:val="001000000000" w:firstRow="0" w:lastRow="0" w:firstColumn="1" w:lastColumn="0" w:oddVBand="0" w:evenVBand="0" w:oddHBand="0" w:evenHBand="0" w:firstRowFirstColumn="0" w:firstRowLastColumn="0" w:lastRowFirstColumn="0" w:lastRowLastColumn="0"/>
            <w:tcW w:w="0" w:type="auto"/>
          </w:tcPr>
          <w:p w14:paraId="63DA3B1F" w14:textId="77777777" w:rsidR="0017482E" w:rsidRPr="00DE5430" w:rsidRDefault="0017482E" w:rsidP="0017482E">
            <w:pPr>
              <w:rPr>
                <w:sz w:val="16"/>
                <w:szCs w:val="16"/>
                <w:lang w:val="en-US"/>
              </w:rPr>
            </w:pPr>
            <w:proofErr w:type="spellStart"/>
            <w:r w:rsidRPr="00DE5430">
              <w:rPr>
                <w:sz w:val="16"/>
                <w:szCs w:val="16"/>
                <w:lang w:val="en-US"/>
              </w:rPr>
              <w:t>Mewes</w:t>
            </w:r>
            <w:proofErr w:type="spellEnd"/>
            <w:r w:rsidRPr="00DE5430">
              <w:rPr>
                <w:sz w:val="16"/>
                <w:szCs w:val="16"/>
                <w:lang w:val="en-US"/>
              </w:rPr>
              <w:t xml:space="preserve"> et al</w:t>
            </w:r>
          </w:p>
          <w:p w14:paraId="461AFF2F" w14:textId="77777777" w:rsidR="0017482E" w:rsidRPr="00DE5430" w:rsidRDefault="0017482E" w:rsidP="0017482E">
            <w:pPr>
              <w:rPr>
                <w:sz w:val="16"/>
                <w:szCs w:val="16"/>
                <w:lang w:val="en-US"/>
              </w:rPr>
            </w:pPr>
            <w:r w:rsidRPr="00DE5430">
              <w:rPr>
                <w:sz w:val="16"/>
                <w:szCs w:val="16"/>
                <w:lang w:val="en-US"/>
              </w:rPr>
              <w:t>2022</w:t>
            </w:r>
          </w:p>
          <w:p w14:paraId="14BC8FA2" w14:textId="77777777" w:rsidR="0017482E" w:rsidRPr="00DE5430" w:rsidRDefault="0017482E" w:rsidP="0017482E">
            <w:pPr>
              <w:rPr>
                <w:sz w:val="16"/>
                <w:szCs w:val="16"/>
                <w:lang w:val="en-US"/>
              </w:rPr>
            </w:pPr>
            <w:r w:rsidRPr="00DE5430">
              <w:rPr>
                <w:sz w:val="16"/>
                <w:szCs w:val="16"/>
                <w:lang w:val="en-US"/>
              </w:rPr>
              <w:t>Germany and Switzerland</w:t>
            </w:r>
          </w:p>
        </w:tc>
        <w:tc>
          <w:tcPr>
            <w:tcW w:w="0" w:type="auto"/>
          </w:tcPr>
          <w:p w14:paraId="20DF005C"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To assess the cost-effectiveness of preterm preeclampsia (PE) screening versus routine screening based on maternal characteristics in Germany and Switzerland.</w:t>
            </w:r>
          </w:p>
        </w:tc>
        <w:tc>
          <w:tcPr>
            <w:tcW w:w="0" w:type="auto"/>
          </w:tcPr>
          <w:p w14:paraId="261DA057"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Health economic model</w:t>
            </w:r>
          </w:p>
          <w:p w14:paraId="599CF80E"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Germany and Switzerland</w:t>
            </w:r>
          </w:p>
          <w:p w14:paraId="75E511BE"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1 year follow-up</w:t>
            </w:r>
          </w:p>
        </w:tc>
        <w:tc>
          <w:tcPr>
            <w:tcW w:w="0" w:type="auto"/>
          </w:tcPr>
          <w:p w14:paraId="6FE68C00"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 xml:space="preserve">For Switzerland, PE screening is expected to be cost saving in comparison to routine screening. </w:t>
            </w:r>
          </w:p>
          <w:p w14:paraId="7A95BE14"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For Germany, the additional health care costs per woman were expected to be €14.</w:t>
            </w:r>
          </w:p>
        </w:tc>
        <w:tc>
          <w:tcPr>
            <w:tcW w:w="0" w:type="auto"/>
          </w:tcPr>
          <w:p w14:paraId="5DA9FCA0" w14:textId="236C5E68"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Yes</w:t>
            </w:r>
            <w:r w:rsidR="00951C3C">
              <w:rPr>
                <w:sz w:val="16"/>
                <w:szCs w:val="16"/>
                <w:lang w:val="en-US"/>
              </w:rPr>
              <w:t>,</w:t>
            </w:r>
            <w:r w:rsidRPr="00DE5430">
              <w:rPr>
                <w:sz w:val="16"/>
                <w:szCs w:val="16"/>
                <w:lang w:val="en-US"/>
              </w:rPr>
              <w:t xml:space="preserve"> in </w:t>
            </w:r>
            <w:proofErr w:type="spellStart"/>
            <w:r w:rsidRPr="00DE5430">
              <w:rPr>
                <w:sz w:val="16"/>
                <w:szCs w:val="16"/>
                <w:lang w:val="en-US"/>
              </w:rPr>
              <w:t>Swiizerland</w:t>
            </w:r>
            <w:proofErr w:type="spellEnd"/>
          </w:p>
          <w:p w14:paraId="5D4D6D99" w14:textId="0C847D32"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No</w:t>
            </w:r>
            <w:r w:rsidR="00951C3C">
              <w:rPr>
                <w:sz w:val="16"/>
                <w:szCs w:val="16"/>
                <w:lang w:val="en-US"/>
              </w:rPr>
              <w:t>,</w:t>
            </w:r>
            <w:r w:rsidRPr="00DE5430">
              <w:rPr>
                <w:sz w:val="16"/>
                <w:szCs w:val="16"/>
                <w:lang w:val="en-US"/>
              </w:rPr>
              <w:t xml:space="preserve"> in Germany</w:t>
            </w:r>
          </w:p>
        </w:tc>
        <w:tc>
          <w:tcPr>
            <w:tcW w:w="0" w:type="auto"/>
          </w:tcPr>
          <w:p w14:paraId="7E7280DD"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p>
        </w:tc>
      </w:tr>
      <w:tr w:rsidR="000D25EB" w:rsidRPr="00103136" w14:paraId="6BE5100C" w14:textId="77777777" w:rsidTr="009B45F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0" w:type="auto"/>
          </w:tcPr>
          <w:p w14:paraId="207F1868" w14:textId="77777777" w:rsidR="0017482E" w:rsidRPr="00DE5430" w:rsidRDefault="0017482E" w:rsidP="0017482E">
            <w:pPr>
              <w:rPr>
                <w:sz w:val="16"/>
                <w:szCs w:val="16"/>
              </w:rPr>
            </w:pPr>
            <w:proofErr w:type="spellStart"/>
            <w:r w:rsidRPr="00DE5430">
              <w:rPr>
                <w:sz w:val="16"/>
                <w:szCs w:val="16"/>
              </w:rPr>
              <w:t>Zakiyah</w:t>
            </w:r>
            <w:proofErr w:type="spellEnd"/>
            <w:r w:rsidRPr="00DE5430">
              <w:rPr>
                <w:sz w:val="16"/>
                <w:szCs w:val="16"/>
              </w:rPr>
              <w:t xml:space="preserve"> et al</w:t>
            </w:r>
          </w:p>
          <w:p w14:paraId="46D80561" w14:textId="77777777" w:rsidR="0017482E" w:rsidRPr="00DE5430" w:rsidRDefault="0017482E" w:rsidP="0017482E">
            <w:pPr>
              <w:rPr>
                <w:sz w:val="16"/>
                <w:szCs w:val="16"/>
              </w:rPr>
            </w:pPr>
            <w:r w:rsidRPr="00DE5430">
              <w:rPr>
                <w:sz w:val="16"/>
                <w:szCs w:val="16"/>
              </w:rPr>
              <w:t>2022</w:t>
            </w:r>
          </w:p>
          <w:p w14:paraId="68532B89" w14:textId="77777777" w:rsidR="0017482E" w:rsidRPr="00DE5430" w:rsidRDefault="0017482E" w:rsidP="0017482E">
            <w:pPr>
              <w:rPr>
                <w:sz w:val="16"/>
                <w:szCs w:val="16"/>
              </w:rPr>
            </w:pPr>
            <w:r w:rsidRPr="00DE5430">
              <w:rPr>
                <w:sz w:val="16"/>
                <w:szCs w:val="16"/>
              </w:rPr>
              <w:t xml:space="preserve">UK, Ireland; </w:t>
            </w:r>
            <w:proofErr w:type="spellStart"/>
            <w:r w:rsidRPr="00DE5430">
              <w:rPr>
                <w:sz w:val="16"/>
                <w:szCs w:val="16"/>
              </w:rPr>
              <w:t>Netherlands</w:t>
            </w:r>
            <w:proofErr w:type="spellEnd"/>
            <w:r w:rsidRPr="00DE5430">
              <w:rPr>
                <w:sz w:val="16"/>
                <w:szCs w:val="16"/>
              </w:rPr>
              <w:t xml:space="preserve">, </w:t>
            </w:r>
            <w:proofErr w:type="spellStart"/>
            <w:r w:rsidRPr="00DE5430">
              <w:rPr>
                <w:sz w:val="16"/>
                <w:szCs w:val="16"/>
              </w:rPr>
              <w:t>Sweden</w:t>
            </w:r>
            <w:proofErr w:type="spellEnd"/>
          </w:p>
        </w:tc>
        <w:tc>
          <w:tcPr>
            <w:tcW w:w="0" w:type="auto"/>
          </w:tcPr>
          <w:p w14:paraId="59BA03AE"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Compare current with a new biomarker driven strategy</w:t>
            </w:r>
          </w:p>
          <w:p w14:paraId="502C0D0A"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
          <w:p w14:paraId="44FD28E0"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Not the FMF first trimester screening</w:t>
            </w:r>
          </w:p>
        </w:tc>
        <w:tc>
          <w:tcPr>
            <w:tcW w:w="0" w:type="auto"/>
          </w:tcPr>
          <w:p w14:paraId="3F15F6F6"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Scenarios modulated in four countries</w:t>
            </w:r>
          </w:p>
        </w:tc>
        <w:tc>
          <w:tcPr>
            <w:tcW w:w="0" w:type="auto"/>
          </w:tcPr>
          <w:p w14:paraId="48B01030"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Cost effectiveness is dependent on aspirin effectiveness, prevalence of PE, accuracy of the screening and cost of antenatal care</w:t>
            </w:r>
          </w:p>
        </w:tc>
        <w:tc>
          <w:tcPr>
            <w:tcW w:w="0" w:type="auto"/>
          </w:tcPr>
          <w:p w14:paraId="2569CC98"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Pr>
                <w:sz w:val="16"/>
                <w:szCs w:val="16"/>
                <w:lang w:val="en-US"/>
              </w:rPr>
              <w:t>NA</w:t>
            </w:r>
          </w:p>
        </w:tc>
        <w:tc>
          <w:tcPr>
            <w:tcW w:w="0" w:type="auto"/>
          </w:tcPr>
          <w:p w14:paraId="66DA9DD0"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Not FMF first trimester model based</w:t>
            </w:r>
          </w:p>
        </w:tc>
      </w:tr>
      <w:tr w:rsidR="000D25EB" w:rsidRPr="00103136" w14:paraId="58D16D81" w14:textId="77777777" w:rsidTr="009B45FE">
        <w:trPr>
          <w:trHeight w:val="336"/>
        </w:trPr>
        <w:tc>
          <w:tcPr>
            <w:cnfStyle w:val="001000000000" w:firstRow="0" w:lastRow="0" w:firstColumn="1" w:lastColumn="0" w:oddVBand="0" w:evenVBand="0" w:oddHBand="0" w:evenHBand="0" w:firstRowFirstColumn="0" w:firstRowLastColumn="0" w:lastRowFirstColumn="0" w:lastRowLastColumn="0"/>
            <w:tcW w:w="0" w:type="auto"/>
          </w:tcPr>
          <w:p w14:paraId="4DA5943E" w14:textId="77777777" w:rsidR="0017482E" w:rsidRPr="00DE5430" w:rsidRDefault="0017482E" w:rsidP="0017482E">
            <w:pPr>
              <w:rPr>
                <w:sz w:val="16"/>
                <w:szCs w:val="16"/>
                <w:lang w:val="en-US"/>
              </w:rPr>
            </w:pPr>
            <w:r w:rsidRPr="00DE5430">
              <w:rPr>
                <w:sz w:val="16"/>
                <w:szCs w:val="16"/>
                <w:lang w:val="en-US"/>
              </w:rPr>
              <w:t>Garcia et al</w:t>
            </w:r>
          </w:p>
          <w:p w14:paraId="64350056" w14:textId="77777777" w:rsidR="0017482E" w:rsidRPr="00DE5430" w:rsidRDefault="0017482E" w:rsidP="0017482E">
            <w:pPr>
              <w:rPr>
                <w:sz w:val="16"/>
                <w:szCs w:val="16"/>
                <w:lang w:val="en-US"/>
              </w:rPr>
            </w:pPr>
            <w:r w:rsidRPr="00DE5430">
              <w:rPr>
                <w:sz w:val="16"/>
                <w:szCs w:val="16"/>
                <w:lang w:val="en-US"/>
              </w:rPr>
              <w:t>2021</w:t>
            </w:r>
          </w:p>
          <w:p w14:paraId="605AE012" w14:textId="77777777" w:rsidR="0017482E" w:rsidRPr="00DE5430" w:rsidRDefault="0017482E" w:rsidP="0017482E">
            <w:pPr>
              <w:rPr>
                <w:sz w:val="16"/>
                <w:szCs w:val="16"/>
              </w:rPr>
            </w:pPr>
            <w:r w:rsidRPr="00DE5430">
              <w:rPr>
                <w:sz w:val="16"/>
                <w:szCs w:val="16"/>
                <w:lang w:val="en-US"/>
              </w:rPr>
              <w:t>Belgium</w:t>
            </w:r>
          </w:p>
        </w:tc>
        <w:tc>
          <w:tcPr>
            <w:tcW w:w="0" w:type="auto"/>
          </w:tcPr>
          <w:p w14:paraId="195303E9"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 xml:space="preserve">Standard care (risk factor based) compared to FMF </w:t>
            </w:r>
          </w:p>
          <w:p w14:paraId="20C9AE4E"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p>
          <w:p w14:paraId="7430A3B3"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Incidence in Belgium 2,5%</w:t>
            </w:r>
          </w:p>
        </w:tc>
        <w:tc>
          <w:tcPr>
            <w:tcW w:w="0" w:type="auto"/>
          </w:tcPr>
          <w:p w14:paraId="0905012B"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Simulations</w:t>
            </w:r>
          </w:p>
          <w:p w14:paraId="200A7AE8"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51309 nulliparous</w:t>
            </w:r>
          </w:p>
        </w:tc>
        <w:tc>
          <w:tcPr>
            <w:tcW w:w="0" w:type="auto"/>
          </w:tcPr>
          <w:p w14:paraId="4D19D72B" w14:textId="242D510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Cost saving of 28</w:t>
            </w:r>
            <w:r w:rsidR="00951C3C">
              <w:rPr>
                <w:sz w:val="16"/>
                <w:szCs w:val="16"/>
                <w:lang w:val="en-US"/>
              </w:rPr>
              <w:t>.</w:t>
            </w:r>
            <w:r w:rsidRPr="00DE5430">
              <w:rPr>
                <w:sz w:val="16"/>
                <w:szCs w:val="16"/>
                <w:lang w:val="en-US"/>
              </w:rPr>
              <w:t>67 euro/patient</w:t>
            </w:r>
          </w:p>
          <w:p w14:paraId="736071FF"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Prevents 337 Preterm PE cases/year</w:t>
            </w:r>
          </w:p>
          <w:p w14:paraId="56023A9F"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p>
          <w:p w14:paraId="2E8FD0B0"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No change in QALY</w:t>
            </w:r>
          </w:p>
        </w:tc>
        <w:tc>
          <w:tcPr>
            <w:tcW w:w="0" w:type="auto"/>
          </w:tcPr>
          <w:p w14:paraId="5E45AB21"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yes</w:t>
            </w:r>
          </w:p>
        </w:tc>
        <w:tc>
          <w:tcPr>
            <w:tcW w:w="0" w:type="auto"/>
          </w:tcPr>
          <w:p w14:paraId="31C2FDDC"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gramStart"/>
            <w:r w:rsidRPr="00DE5430">
              <w:rPr>
                <w:sz w:val="16"/>
                <w:szCs w:val="16"/>
                <w:lang w:val="en-US"/>
              </w:rPr>
              <w:t>Similar to</w:t>
            </w:r>
            <w:proofErr w:type="gramEnd"/>
            <w:r w:rsidRPr="00DE5430">
              <w:rPr>
                <w:sz w:val="16"/>
                <w:szCs w:val="16"/>
                <w:lang w:val="en-US"/>
              </w:rPr>
              <w:t xml:space="preserve"> Denmark</w:t>
            </w:r>
          </w:p>
          <w:p w14:paraId="2091B7D7"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Simple approach</w:t>
            </w:r>
          </w:p>
          <w:p w14:paraId="1146818F"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Only nulliparous</w:t>
            </w:r>
          </w:p>
          <w:p w14:paraId="58E5053E"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Includes also NICU cost</w:t>
            </w:r>
          </w:p>
          <w:p w14:paraId="65070180"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Low prevalence of PE</w:t>
            </w:r>
          </w:p>
        </w:tc>
      </w:tr>
      <w:tr w:rsidR="000D25EB" w:rsidRPr="002550E5" w14:paraId="708CD606" w14:textId="77777777" w:rsidTr="009B45F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0" w:type="auto"/>
          </w:tcPr>
          <w:p w14:paraId="7562DE2E" w14:textId="77777777" w:rsidR="0017482E" w:rsidRPr="00DE5430" w:rsidRDefault="0017482E" w:rsidP="0017482E">
            <w:pPr>
              <w:rPr>
                <w:sz w:val="16"/>
                <w:szCs w:val="16"/>
                <w:lang w:val="en-US"/>
              </w:rPr>
            </w:pPr>
            <w:r w:rsidRPr="00DE5430">
              <w:rPr>
                <w:sz w:val="16"/>
                <w:szCs w:val="16"/>
                <w:lang w:val="en-US"/>
              </w:rPr>
              <w:t>Park et al</w:t>
            </w:r>
          </w:p>
          <w:p w14:paraId="6CF26F43" w14:textId="77777777" w:rsidR="0017482E" w:rsidRPr="00DE5430" w:rsidRDefault="0017482E" w:rsidP="0017482E">
            <w:pPr>
              <w:rPr>
                <w:sz w:val="16"/>
                <w:szCs w:val="16"/>
                <w:lang w:val="en-US"/>
              </w:rPr>
            </w:pPr>
            <w:r w:rsidRPr="00DE5430">
              <w:rPr>
                <w:sz w:val="16"/>
                <w:szCs w:val="16"/>
                <w:lang w:val="en-US"/>
              </w:rPr>
              <w:t>2021</w:t>
            </w:r>
          </w:p>
          <w:p w14:paraId="2BA3548D" w14:textId="77777777" w:rsidR="0017482E" w:rsidRPr="00DE5430" w:rsidRDefault="0017482E" w:rsidP="0017482E">
            <w:pPr>
              <w:rPr>
                <w:sz w:val="16"/>
                <w:szCs w:val="16"/>
                <w:lang w:val="en-US"/>
              </w:rPr>
            </w:pPr>
            <w:r w:rsidRPr="00DE5430">
              <w:rPr>
                <w:sz w:val="16"/>
                <w:szCs w:val="16"/>
                <w:lang w:val="en-US"/>
              </w:rPr>
              <w:t>Australia</w:t>
            </w:r>
          </w:p>
        </w:tc>
        <w:tc>
          <w:tcPr>
            <w:tcW w:w="0" w:type="auto"/>
          </w:tcPr>
          <w:p w14:paraId="33EF7EC3"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Examine the health and cost implications following introduction of FMF first trimester screening in a public health setting</w:t>
            </w:r>
          </w:p>
        </w:tc>
        <w:tc>
          <w:tcPr>
            <w:tcW w:w="0" w:type="auto"/>
          </w:tcPr>
          <w:p w14:paraId="05DEDB01"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 xml:space="preserve">Data based in 6822 pregnancies (2 years). </w:t>
            </w:r>
            <w:proofErr w:type="spellStart"/>
            <w:r w:rsidRPr="00DE5430">
              <w:rPr>
                <w:sz w:val="16"/>
                <w:szCs w:val="16"/>
                <w:lang w:val="en-US"/>
              </w:rPr>
              <w:t>cFTS</w:t>
            </w:r>
            <w:proofErr w:type="spellEnd"/>
            <w:r w:rsidRPr="00DE5430">
              <w:rPr>
                <w:sz w:val="16"/>
                <w:szCs w:val="16"/>
                <w:lang w:val="en-US"/>
              </w:rPr>
              <w:t xml:space="preserve"> in place already</w:t>
            </w:r>
          </w:p>
          <w:p w14:paraId="518478DF"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
          <w:p w14:paraId="621DF61A"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 xml:space="preserve">Decision tree model, </w:t>
            </w:r>
          </w:p>
        </w:tc>
        <w:tc>
          <w:tcPr>
            <w:tcW w:w="0" w:type="auto"/>
          </w:tcPr>
          <w:p w14:paraId="32771D49"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 xml:space="preserve">Reduction 1,4 mill </w:t>
            </w:r>
            <w:proofErr w:type="spellStart"/>
            <w:r w:rsidRPr="00DE5430">
              <w:rPr>
                <w:sz w:val="16"/>
                <w:szCs w:val="16"/>
                <w:lang w:val="en-US"/>
              </w:rPr>
              <w:t>Aus</w:t>
            </w:r>
            <w:proofErr w:type="spellEnd"/>
            <w:r w:rsidRPr="00DE5430">
              <w:rPr>
                <w:sz w:val="16"/>
                <w:szCs w:val="16"/>
                <w:lang w:val="en-US"/>
              </w:rPr>
              <w:t xml:space="preserve"> dollars/2 years</w:t>
            </w:r>
          </w:p>
        </w:tc>
        <w:tc>
          <w:tcPr>
            <w:tcW w:w="0" w:type="auto"/>
          </w:tcPr>
          <w:p w14:paraId="1EAB4B32"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yes</w:t>
            </w:r>
          </w:p>
        </w:tc>
        <w:tc>
          <w:tcPr>
            <w:tcW w:w="0" w:type="auto"/>
          </w:tcPr>
          <w:p w14:paraId="2C707031"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roofErr w:type="gramStart"/>
            <w:r w:rsidRPr="00DE5430">
              <w:rPr>
                <w:sz w:val="16"/>
                <w:szCs w:val="16"/>
                <w:lang w:val="en-US"/>
              </w:rPr>
              <w:t>Similar to</w:t>
            </w:r>
            <w:proofErr w:type="gramEnd"/>
            <w:r w:rsidRPr="00DE5430">
              <w:rPr>
                <w:sz w:val="16"/>
                <w:szCs w:val="16"/>
                <w:lang w:val="en-US"/>
              </w:rPr>
              <w:t xml:space="preserve"> the Danish setting</w:t>
            </w:r>
          </w:p>
        </w:tc>
      </w:tr>
      <w:tr w:rsidR="000D25EB" w:rsidRPr="00103136" w14:paraId="5D7FB69D" w14:textId="77777777" w:rsidTr="009B45FE">
        <w:trPr>
          <w:trHeight w:val="356"/>
        </w:trPr>
        <w:tc>
          <w:tcPr>
            <w:cnfStyle w:val="001000000000" w:firstRow="0" w:lastRow="0" w:firstColumn="1" w:lastColumn="0" w:oddVBand="0" w:evenVBand="0" w:oddHBand="0" w:evenHBand="0" w:firstRowFirstColumn="0" w:firstRowLastColumn="0" w:lastRowFirstColumn="0" w:lastRowLastColumn="0"/>
            <w:tcW w:w="0" w:type="auto"/>
          </w:tcPr>
          <w:p w14:paraId="65FB964B" w14:textId="77777777" w:rsidR="0017482E" w:rsidRPr="00DE5430" w:rsidRDefault="0017482E" w:rsidP="0017482E">
            <w:pPr>
              <w:rPr>
                <w:sz w:val="16"/>
                <w:szCs w:val="16"/>
                <w:lang w:val="en-US"/>
              </w:rPr>
            </w:pPr>
            <w:proofErr w:type="spellStart"/>
            <w:r w:rsidRPr="00DE5430">
              <w:rPr>
                <w:sz w:val="16"/>
                <w:szCs w:val="16"/>
                <w:lang w:val="en-US"/>
              </w:rPr>
              <w:t>Ortved</w:t>
            </w:r>
            <w:proofErr w:type="spellEnd"/>
            <w:r w:rsidRPr="00DE5430">
              <w:rPr>
                <w:sz w:val="16"/>
                <w:szCs w:val="16"/>
                <w:lang w:val="en-US"/>
              </w:rPr>
              <w:t xml:space="preserve"> et al</w:t>
            </w:r>
          </w:p>
          <w:p w14:paraId="7FC1ADA8" w14:textId="77777777" w:rsidR="0017482E" w:rsidRPr="00DE5430" w:rsidRDefault="0017482E" w:rsidP="0017482E">
            <w:pPr>
              <w:rPr>
                <w:sz w:val="16"/>
                <w:szCs w:val="16"/>
                <w:lang w:val="en-US"/>
              </w:rPr>
            </w:pPr>
            <w:r w:rsidRPr="00DE5430">
              <w:rPr>
                <w:sz w:val="16"/>
                <w:szCs w:val="16"/>
                <w:lang w:val="en-US"/>
              </w:rPr>
              <w:t>2019</w:t>
            </w:r>
          </w:p>
          <w:p w14:paraId="4430143F" w14:textId="77777777" w:rsidR="0017482E" w:rsidRPr="00DE5430" w:rsidRDefault="0017482E" w:rsidP="0017482E">
            <w:pPr>
              <w:rPr>
                <w:sz w:val="16"/>
                <w:szCs w:val="16"/>
                <w:lang w:val="en-US"/>
              </w:rPr>
            </w:pPr>
            <w:r w:rsidRPr="00DE5430">
              <w:rPr>
                <w:sz w:val="16"/>
                <w:szCs w:val="16"/>
                <w:lang w:val="en-US"/>
              </w:rPr>
              <w:t>Canada</w:t>
            </w:r>
          </w:p>
        </w:tc>
        <w:tc>
          <w:tcPr>
            <w:tcW w:w="0" w:type="auto"/>
          </w:tcPr>
          <w:p w14:paraId="03858570"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Cost effectiveness evaluation FMF screening compared to current screening (maternal factors)</w:t>
            </w:r>
          </w:p>
        </w:tc>
        <w:tc>
          <w:tcPr>
            <w:tcW w:w="0" w:type="auto"/>
          </w:tcPr>
          <w:p w14:paraId="345CD748"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Estimation based on 387516 pregnant women</w:t>
            </w:r>
          </w:p>
          <w:p w14:paraId="68BBA478"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p>
          <w:p w14:paraId="01A17C18"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Decision tree, estimates based on literature, expert opinion and cost databases</w:t>
            </w:r>
          </w:p>
        </w:tc>
        <w:tc>
          <w:tcPr>
            <w:tcW w:w="0" w:type="auto"/>
          </w:tcPr>
          <w:p w14:paraId="2B2258CC"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 xml:space="preserve">Annual cost saving </w:t>
            </w:r>
          </w:p>
          <w:p w14:paraId="5FB546CD"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 xml:space="preserve">14 </w:t>
            </w:r>
            <w:proofErr w:type="gramStart"/>
            <w:r w:rsidRPr="00DE5430">
              <w:rPr>
                <w:sz w:val="16"/>
                <w:szCs w:val="16"/>
                <w:lang w:val="en-US"/>
              </w:rPr>
              <w:t>mill</w:t>
            </w:r>
            <w:proofErr w:type="gramEnd"/>
            <w:r w:rsidRPr="00DE5430">
              <w:rPr>
                <w:sz w:val="16"/>
                <w:szCs w:val="16"/>
                <w:lang w:val="en-US"/>
              </w:rPr>
              <w:t xml:space="preserve"> Can dollars</w:t>
            </w:r>
          </w:p>
        </w:tc>
        <w:tc>
          <w:tcPr>
            <w:tcW w:w="0" w:type="auto"/>
          </w:tcPr>
          <w:p w14:paraId="486A10C2"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yes</w:t>
            </w:r>
          </w:p>
        </w:tc>
        <w:tc>
          <w:tcPr>
            <w:tcW w:w="0" w:type="auto"/>
          </w:tcPr>
          <w:p w14:paraId="2811C263"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Simple approach</w:t>
            </w:r>
          </w:p>
          <w:p w14:paraId="4C5B169F"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 xml:space="preserve">Cost given per pregnancy </w:t>
            </w:r>
          </w:p>
        </w:tc>
      </w:tr>
      <w:tr w:rsidR="000D25EB" w:rsidRPr="00103136" w14:paraId="050676E7" w14:textId="77777777" w:rsidTr="009B45F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tcPr>
          <w:p w14:paraId="078D919C" w14:textId="77777777" w:rsidR="0017482E" w:rsidRPr="00DE5430" w:rsidRDefault="0017482E" w:rsidP="0017482E">
            <w:pPr>
              <w:rPr>
                <w:sz w:val="16"/>
                <w:szCs w:val="16"/>
              </w:rPr>
            </w:pPr>
            <w:r w:rsidRPr="00DE5430">
              <w:rPr>
                <w:sz w:val="16"/>
                <w:szCs w:val="16"/>
              </w:rPr>
              <w:lastRenderedPageBreak/>
              <w:t>Fox et al</w:t>
            </w:r>
          </w:p>
          <w:p w14:paraId="5D17C8B7" w14:textId="77777777" w:rsidR="0017482E" w:rsidRPr="00DE5430" w:rsidRDefault="0017482E" w:rsidP="0017482E">
            <w:pPr>
              <w:rPr>
                <w:sz w:val="16"/>
                <w:szCs w:val="16"/>
              </w:rPr>
            </w:pPr>
            <w:r w:rsidRPr="00DE5430">
              <w:rPr>
                <w:sz w:val="16"/>
                <w:szCs w:val="16"/>
              </w:rPr>
              <w:t>2017</w:t>
            </w:r>
          </w:p>
          <w:p w14:paraId="747BF369" w14:textId="77777777" w:rsidR="0017482E" w:rsidRPr="00DE5430" w:rsidRDefault="0017482E" w:rsidP="0017482E">
            <w:pPr>
              <w:rPr>
                <w:sz w:val="16"/>
                <w:szCs w:val="16"/>
                <w:lang w:val="en-US"/>
              </w:rPr>
            </w:pPr>
            <w:r w:rsidRPr="00DE5430">
              <w:rPr>
                <w:sz w:val="16"/>
                <w:szCs w:val="16"/>
              </w:rPr>
              <w:t>Ireland</w:t>
            </w:r>
          </w:p>
        </w:tc>
        <w:tc>
          <w:tcPr>
            <w:tcW w:w="0" w:type="auto"/>
          </w:tcPr>
          <w:p w14:paraId="523608AA"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General cost of PE</w:t>
            </w:r>
          </w:p>
          <w:p w14:paraId="7DF755F8"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
          <w:p w14:paraId="14AA00BC"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Population of Ireland</w:t>
            </w:r>
          </w:p>
          <w:p w14:paraId="58EAE6AA"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0" w:type="auto"/>
          </w:tcPr>
          <w:p w14:paraId="469FF4B4"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 xml:space="preserve">Estimate average cost of one case with PE and one case without (patient level data). </w:t>
            </w:r>
          </w:p>
          <w:p w14:paraId="017B7B48"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
          <w:p w14:paraId="79351D1E"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Extrapolated to national costs</w:t>
            </w:r>
          </w:p>
          <w:p w14:paraId="05AB0F4D"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
          <w:p w14:paraId="0E769E52"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 xml:space="preserve">Only direct health care costs (ante, peri and </w:t>
            </w:r>
            <w:proofErr w:type="spellStart"/>
            <w:r w:rsidRPr="00DE5430">
              <w:rPr>
                <w:sz w:val="16"/>
                <w:szCs w:val="16"/>
                <w:lang w:val="en-US"/>
              </w:rPr>
              <w:t>post partum</w:t>
            </w:r>
            <w:proofErr w:type="spellEnd"/>
            <w:r w:rsidRPr="00DE5430">
              <w:rPr>
                <w:sz w:val="16"/>
                <w:szCs w:val="16"/>
                <w:lang w:val="en-US"/>
              </w:rPr>
              <w:t>)</w:t>
            </w:r>
          </w:p>
          <w:p w14:paraId="77A45CBE"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 xml:space="preserve"> </w:t>
            </w:r>
          </w:p>
        </w:tc>
        <w:tc>
          <w:tcPr>
            <w:tcW w:w="0" w:type="auto"/>
          </w:tcPr>
          <w:p w14:paraId="7786E4A0"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PE cases: 5243 euro</w:t>
            </w:r>
          </w:p>
          <w:p w14:paraId="0CFDB4DB" w14:textId="4511030A"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roofErr w:type="gramStart"/>
            <w:r w:rsidRPr="00DE5430">
              <w:rPr>
                <w:sz w:val="16"/>
                <w:szCs w:val="16"/>
                <w:lang w:val="en-US"/>
              </w:rPr>
              <w:t>Non PE</w:t>
            </w:r>
            <w:proofErr w:type="gramEnd"/>
            <w:r w:rsidRPr="00DE5430">
              <w:rPr>
                <w:sz w:val="16"/>
                <w:szCs w:val="16"/>
                <w:lang w:val="en-US"/>
              </w:rPr>
              <w:t xml:space="preserve"> case</w:t>
            </w:r>
            <w:r w:rsidR="00951C3C">
              <w:rPr>
                <w:sz w:val="16"/>
                <w:szCs w:val="16"/>
                <w:lang w:val="en-US"/>
              </w:rPr>
              <w:t xml:space="preserve">: </w:t>
            </w:r>
            <w:r w:rsidRPr="00DE5430">
              <w:rPr>
                <w:sz w:val="16"/>
                <w:szCs w:val="16"/>
                <w:lang w:val="en-US"/>
              </w:rPr>
              <w:t>2452 euro</w:t>
            </w:r>
          </w:p>
          <w:p w14:paraId="7C0FEA3B"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
          <w:p w14:paraId="0999CDE0"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PE cost 6-9 mill euro/year in Ireland</w:t>
            </w:r>
          </w:p>
          <w:p w14:paraId="6C7BC857"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p>
          <w:p w14:paraId="63C193C2"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 xml:space="preserve">Annual cost excess if PE </w:t>
            </w:r>
            <w:proofErr w:type="spellStart"/>
            <w:r w:rsidRPr="00DE5430">
              <w:rPr>
                <w:sz w:val="16"/>
                <w:szCs w:val="16"/>
                <w:lang w:val="en-US"/>
              </w:rPr>
              <w:t>incidens</w:t>
            </w:r>
            <w:proofErr w:type="spellEnd"/>
            <w:r w:rsidRPr="00DE5430">
              <w:rPr>
                <w:sz w:val="16"/>
                <w:szCs w:val="16"/>
                <w:lang w:val="en-US"/>
              </w:rPr>
              <w:t xml:space="preserve"> 5% in nullipara: </w:t>
            </w:r>
          </w:p>
          <w:p w14:paraId="144E77E2"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3,466,413 euro</w:t>
            </w:r>
          </w:p>
        </w:tc>
        <w:tc>
          <w:tcPr>
            <w:tcW w:w="0" w:type="auto"/>
          </w:tcPr>
          <w:p w14:paraId="2159DCFD"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Pr>
                <w:sz w:val="16"/>
                <w:szCs w:val="16"/>
                <w:lang w:val="en-US"/>
              </w:rPr>
              <w:t>NA</w:t>
            </w:r>
          </w:p>
        </w:tc>
        <w:tc>
          <w:tcPr>
            <w:tcW w:w="0" w:type="auto"/>
          </w:tcPr>
          <w:p w14:paraId="0F7F9F1E" w14:textId="77777777" w:rsidR="0017482E"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sidRPr="00DE5430">
              <w:rPr>
                <w:sz w:val="16"/>
                <w:szCs w:val="16"/>
                <w:lang w:val="en-US"/>
              </w:rPr>
              <w:t xml:space="preserve">A little difficult to get the overall number of deliveries in Ireland, only reports on nullipara </w:t>
            </w:r>
            <w:proofErr w:type="gramStart"/>
            <w:r w:rsidRPr="00DE5430">
              <w:rPr>
                <w:sz w:val="16"/>
                <w:szCs w:val="16"/>
                <w:lang w:val="en-US"/>
              </w:rPr>
              <w:t>cost?</w:t>
            </w:r>
            <w:proofErr w:type="gramEnd"/>
          </w:p>
          <w:p w14:paraId="2E080722" w14:textId="77777777" w:rsidR="0017482E" w:rsidRPr="00DE5430" w:rsidRDefault="0017482E" w:rsidP="0017482E">
            <w:pPr>
              <w:cnfStyle w:val="000000100000" w:firstRow="0" w:lastRow="0" w:firstColumn="0" w:lastColumn="0" w:oddVBand="0" w:evenVBand="0" w:oddHBand="1" w:evenHBand="0" w:firstRowFirstColumn="0" w:firstRowLastColumn="0" w:lastRowFirstColumn="0" w:lastRowLastColumn="0"/>
              <w:rPr>
                <w:sz w:val="16"/>
                <w:szCs w:val="16"/>
                <w:lang w:val="en-US"/>
              </w:rPr>
            </w:pPr>
            <w:r>
              <w:rPr>
                <w:sz w:val="16"/>
                <w:szCs w:val="16"/>
                <w:lang w:val="en-US"/>
              </w:rPr>
              <w:t>Describe more the costs related to PE and not the benefits of PE screening</w:t>
            </w:r>
          </w:p>
        </w:tc>
      </w:tr>
      <w:tr w:rsidR="000D25EB" w:rsidRPr="00103136" w14:paraId="1928C948" w14:textId="77777777" w:rsidTr="009B45FE">
        <w:trPr>
          <w:trHeight w:val="336"/>
        </w:trPr>
        <w:tc>
          <w:tcPr>
            <w:cnfStyle w:val="001000000000" w:firstRow="0" w:lastRow="0" w:firstColumn="1" w:lastColumn="0" w:oddVBand="0" w:evenVBand="0" w:oddHBand="0" w:evenHBand="0" w:firstRowFirstColumn="0" w:firstRowLastColumn="0" w:lastRowFirstColumn="0" w:lastRowLastColumn="0"/>
            <w:tcW w:w="0" w:type="auto"/>
          </w:tcPr>
          <w:p w14:paraId="640C1D56" w14:textId="77777777" w:rsidR="0017482E" w:rsidRPr="00DE5430" w:rsidRDefault="0017482E" w:rsidP="0017482E">
            <w:pPr>
              <w:rPr>
                <w:sz w:val="16"/>
                <w:szCs w:val="16"/>
                <w:lang w:val="en-US"/>
              </w:rPr>
            </w:pPr>
            <w:proofErr w:type="spellStart"/>
            <w:r w:rsidRPr="00DE5430">
              <w:rPr>
                <w:sz w:val="16"/>
                <w:szCs w:val="16"/>
                <w:lang w:val="en-US"/>
              </w:rPr>
              <w:t>Shmueli</w:t>
            </w:r>
            <w:proofErr w:type="spellEnd"/>
            <w:r w:rsidRPr="00DE5430">
              <w:rPr>
                <w:sz w:val="16"/>
                <w:szCs w:val="16"/>
                <w:lang w:val="en-US"/>
              </w:rPr>
              <w:t xml:space="preserve"> et al</w:t>
            </w:r>
          </w:p>
          <w:p w14:paraId="3FCE4688" w14:textId="77777777" w:rsidR="0017482E" w:rsidRPr="00DE5430" w:rsidRDefault="0017482E" w:rsidP="0017482E">
            <w:pPr>
              <w:rPr>
                <w:sz w:val="16"/>
                <w:szCs w:val="16"/>
                <w:lang w:val="en-US"/>
              </w:rPr>
            </w:pPr>
            <w:r w:rsidRPr="00DE5430">
              <w:rPr>
                <w:sz w:val="16"/>
                <w:szCs w:val="16"/>
                <w:lang w:val="en-US"/>
              </w:rPr>
              <w:t>2012</w:t>
            </w:r>
          </w:p>
          <w:p w14:paraId="6774A486" w14:textId="77777777" w:rsidR="0017482E" w:rsidRPr="00DE5430" w:rsidRDefault="0017482E" w:rsidP="0017482E">
            <w:pPr>
              <w:rPr>
                <w:sz w:val="16"/>
                <w:szCs w:val="16"/>
                <w:lang w:val="en-US"/>
              </w:rPr>
            </w:pPr>
            <w:r w:rsidRPr="00DE5430">
              <w:rPr>
                <w:sz w:val="16"/>
                <w:szCs w:val="16"/>
                <w:lang w:val="en-US"/>
              </w:rPr>
              <w:t>Israel</w:t>
            </w:r>
          </w:p>
        </w:tc>
        <w:tc>
          <w:tcPr>
            <w:tcW w:w="0" w:type="auto"/>
          </w:tcPr>
          <w:p w14:paraId="00D88FB6" w14:textId="7DFF4033"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 xml:space="preserve">Compare no screening with screening by </w:t>
            </w:r>
            <w:proofErr w:type="spellStart"/>
            <w:r w:rsidR="000D25EB">
              <w:rPr>
                <w:sz w:val="16"/>
                <w:szCs w:val="16"/>
                <w:lang w:val="en-US"/>
              </w:rPr>
              <w:t>PlGF</w:t>
            </w:r>
            <w:proofErr w:type="spellEnd"/>
            <w:r w:rsidRPr="00DE5430">
              <w:rPr>
                <w:sz w:val="16"/>
                <w:szCs w:val="16"/>
                <w:lang w:val="en-US"/>
              </w:rPr>
              <w:t xml:space="preserve">, pp13 and </w:t>
            </w:r>
            <w:proofErr w:type="spellStart"/>
            <w:r w:rsidRPr="00DE5430">
              <w:rPr>
                <w:sz w:val="16"/>
                <w:szCs w:val="16"/>
                <w:lang w:val="en-US"/>
              </w:rPr>
              <w:t>UtPI</w:t>
            </w:r>
            <w:proofErr w:type="spellEnd"/>
          </w:p>
          <w:p w14:paraId="0F0DE33B"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Low PE prevalence of 1,7%. Also calculated for PE prevalence of 3%</w:t>
            </w:r>
          </w:p>
        </w:tc>
        <w:tc>
          <w:tcPr>
            <w:tcW w:w="0" w:type="auto"/>
          </w:tcPr>
          <w:p w14:paraId="22D3050F"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Decision model</w:t>
            </w:r>
          </w:p>
          <w:p w14:paraId="1475DF64"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14500 deliveries</w:t>
            </w:r>
          </w:p>
          <w:p w14:paraId="0907AD60"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0" w:type="auto"/>
          </w:tcPr>
          <w:p w14:paraId="0692F3E3"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The base-case incremental cost per QALY gained by screening is about $19 000</w:t>
            </w:r>
          </w:p>
          <w:p w14:paraId="4EA3098B"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p>
          <w:p w14:paraId="5FB1F2EC"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p>
          <w:p w14:paraId="48C12C96"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0" w:type="auto"/>
          </w:tcPr>
          <w:p w14:paraId="35D86310"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yes</w:t>
            </w:r>
          </w:p>
        </w:tc>
        <w:tc>
          <w:tcPr>
            <w:tcW w:w="0" w:type="auto"/>
          </w:tcPr>
          <w:p w14:paraId="495D3E38" w14:textId="77777777" w:rsidR="0017482E" w:rsidRPr="00DE5430" w:rsidRDefault="0017482E" w:rsidP="0017482E">
            <w:pPr>
              <w:cnfStyle w:val="000000000000" w:firstRow="0" w:lastRow="0" w:firstColumn="0" w:lastColumn="0" w:oddVBand="0" w:evenVBand="0" w:oddHBand="0" w:evenHBand="0" w:firstRowFirstColumn="0" w:firstRowLastColumn="0" w:lastRowFirstColumn="0" w:lastRowLastColumn="0"/>
              <w:rPr>
                <w:sz w:val="16"/>
                <w:szCs w:val="16"/>
                <w:lang w:val="en-US"/>
              </w:rPr>
            </w:pPr>
            <w:r w:rsidRPr="00DE5430">
              <w:rPr>
                <w:sz w:val="16"/>
                <w:szCs w:val="16"/>
                <w:lang w:val="en-US"/>
              </w:rPr>
              <w:t>Not FMF screening, low prevalence setting</w:t>
            </w:r>
          </w:p>
        </w:tc>
      </w:tr>
    </w:tbl>
    <w:p w14:paraId="2F016A60" w14:textId="77777777" w:rsidR="009B45FE" w:rsidRPr="001E029C" w:rsidRDefault="009B45FE">
      <w:pPr>
        <w:rPr>
          <w:rFonts w:cstheme="minorHAnsi"/>
          <w:b/>
          <w:bCs/>
          <w:lang w:val="en-US"/>
        </w:rPr>
      </w:pPr>
    </w:p>
    <w:p w14:paraId="6D25257A" w14:textId="77777777" w:rsidR="00106A4A" w:rsidRPr="002153A8" w:rsidRDefault="009B45FE" w:rsidP="00106A4A">
      <w:pPr>
        <w:rPr>
          <w:rFonts w:eastAsia="Times New Roman" w:cstheme="minorHAnsi"/>
          <w:lang w:val="en-US" w:eastAsia="da-DK"/>
        </w:rPr>
      </w:pPr>
      <w:r w:rsidRPr="002153A8">
        <w:rPr>
          <w:rFonts w:cstheme="minorHAnsi"/>
          <w:b/>
          <w:bCs/>
          <w:lang w:val="en-US"/>
        </w:rPr>
        <w:br w:type="page"/>
      </w:r>
    </w:p>
    <w:p w14:paraId="6E532EE0" w14:textId="58EBE7B6" w:rsidR="006564C5" w:rsidRPr="00106A4A" w:rsidRDefault="00096785" w:rsidP="00106A4A">
      <w:pPr>
        <w:rPr>
          <w:rFonts w:eastAsia="Times New Roman" w:cstheme="minorHAnsi"/>
          <w:lang w:eastAsia="da-DK"/>
        </w:rPr>
      </w:pPr>
      <w:r w:rsidRPr="00096785">
        <w:rPr>
          <w:b/>
          <w:bCs/>
          <w:noProof/>
        </w:rPr>
        <w:lastRenderedPageBreak/>
        <w:t>Referencer</w:t>
      </w:r>
      <w:r w:rsidR="00A9011A" w:rsidRPr="00096785">
        <w:rPr>
          <w:b/>
          <w:bCs/>
          <w:noProof/>
        </w:rPr>
        <w:t>:</w:t>
      </w:r>
    </w:p>
    <w:p w14:paraId="228A7910" w14:textId="77777777" w:rsidR="00A9011A" w:rsidRPr="00085D22" w:rsidRDefault="00A9011A" w:rsidP="006564C5">
      <w:pPr>
        <w:spacing w:after="0" w:line="240" w:lineRule="auto"/>
        <w:rPr>
          <w:noProof/>
        </w:rPr>
      </w:pPr>
    </w:p>
    <w:p w14:paraId="0C298606" w14:textId="77201E97" w:rsidR="0086163C" w:rsidRPr="00103136" w:rsidRDefault="00085D22" w:rsidP="0086163C">
      <w:pPr>
        <w:pStyle w:val="Bibliografi"/>
        <w:rPr>
          <w:rFonts w:ascii="Calibri" w:hAnsi="Calibri" w:cs="Calibri"/>
          <w:lang w:val="en-US"/>
        </w:rPr>
      </w:pPr>
      <w:r>
        <w:rPr>
          <w:noProof/>
          <w:lang w:val="en-US"/>
        </w:rPr>
        <w:fldChar w:fldCharType="begin"/>
      </w:r>
      <w:r w:rsidR="0086163C">
        <w:rPr>
          <w:noProof/>
        </w:rPr>
        <w:instrText xml:space="preserve"> ADDIN ZOTERO_BIBL {"uncited":[],"omitted":[],"custom":[]} CSL_BIBLIOGRAPHY </w:instrText>
      </w:r>
      <w:r>
        <w:rPr>
          <w:noProof/>
          <w:lang w:val="en-US"/>
        </w:rPr>
        <w:fldChar w:fldCharType="separate"/>
      </w:r>
      <w:r w:rsidR="0086163C" w:rsidRPr="0086163C">
        <w:rPr>
          <w:rFonts w:ascii="Calibri" w:hAnsi="Calibri" w:cs="Calibri"/>
        </w:rPr>
        <w:t>1.</w:t>
      </w:r>
      <w:r w:rsidR="0086163C" w:rsidRPr="0086163C">
        <w:rPr>
          <w:rFonts w:ascii="Calibri" w:hAnsi="Calibri" w:cs="Calibri"/>
        </w:rPr>
        <w:tab/>
      </w:r>
      <w:r w:rsidR="0086163C">
        <w:rPr>
          <w:rFonts w:ascii="Calibri" w:hAnsi="Calibri" w:cs="Calibri"/>
        </w:rPr>
        <w:tab/>
      </w:r>
      <w:r w:rsidR="0086163C" w:rsidRPr="0086163C">
        <w:rPr>
          <w:rFonts w:ascii="Calibri" w:hAnsi="Calibri" w:cs="Calibri"/>
        </w:rPr>
        <w:t>Nielsen LH, Sundtoft I, Vestgaard MJ, Persson L, Storgaard L, Pedersen BW</w:t>
      </w:r>
      <w:r w:rsidR="0086163C">
        <w:rPr>
          <w:rFonts w:ascii="Calibri" w:hAnsi="Calibri" w:cs="Calibri"/>
        </w:rPr>
        <w:t xml:space="preserve"> et al. </w:t>
      </w:r>
      <w:r w:rsidR="0086163C" w:rsidRPr="00103136">
        <w:rPr>
          <w:rFonts w:cstheme="minorHAnsi"/>
          <w:lang w:val="en-US"/>
        </w:rPr>
        <w:t xml:space="preserve">DSOG guideline 2018 </w:t>
      </w:r>
      <w:hyperlink r:id="rId12" w:history="1">
        <w:r w:rsidR="0086163C" w:rsidRPr="00103136">
          <w:rPr>
            <w:rStyle w:val="Hyperlink"/>
            <w:rFonts w:cstheme="minorHAnsi"/>
            <w:lang w:val="en-US"/>
          </w:rPr>
          <w:t>Præeklampsi og hypertension</w:t>
        </w:r>
      </w:hyperlink>
      <w:r w:rsidR="0086163C" w:rsidRPr="00103136">
        <w:rPr>
          <w:rFonts w:ascii="Calibri" w:hAnsi="Calibri" w:cs="Calibri"/>
          <w:lang w:val="en-US"/>
        </w:rPr>
        <w:t xml:space="preserve"> </w:t>
      </w:r>
    </w:p>
    <w:p w14:paraId="30073F31" w14:textId="26427587" w:rsidR="0086163C" w:rsidRPr="0086163C" w:rsidRDefault="0086163C" w:rsidP="0086163C">
      <w:pPr>
        <w:pStyle w:val="Bibliografi"/>
        <w:rPr>
          <w:rFonts w:ascii="Calibri" w:hAnsi="Calibri" w:cs="Calibri"/>
          <w:lang w:val="en-US"/>
        </w:rPr>
      </w:pPr>
      <w:r w:rsidRPr="0086163C">
        <w:rPr>
          <w:rFonts w:ascii="Calibri" w:hAnsi="Calibri" w:cs="Calibri"/>
          <w:lang w:val="en-US"/>
        </w:rPr>
        <w:t>2.</w:t>
      </w:r>
      <w:r w:rsidRPr="0086163C">
        <w:rPr>
          <w:rFonts w:ascii="Calibri" w:hAnsi="Calibri" w:cs="Calibri"/>
          <w:lang w:val="en-US"/>
        </w:rPr>
        <w:tab/>
      </w:r>
      <w:r>
        <w:rPr>
          <w:rFonts w:ascii="Calibri" w:hAnsi="Calibri" w:cs="Calibri"/>
          <w:lang w:val="en-US"/>
        </w:rPr>
        <w:tab/>
      </w:r>
      <w:r w:rsidRPr="0086163C">
        <w:rPr>
          <w:rFonts w:ascii="Calibri" w:hAnsi="Calibri" w:cs="Calibri"/>
          <w:lang w:val="en-US"/>
        </w:rPr>
        <w:t xml:space="preserve">Rolnik DL, Nicolaides KH, Poon LC. Prevention of preeclampsia with aspirin. American Journal of Obstetrics and Gynecology. 1. februar 2022;226(2, Supplement):S1108–19. </w:t>
      </w:r>
    </w:p>
    <w:p w14:paraId="210FF852" w14:textId="5EA37A75" w:rsidR="0086163C" w:rsidRPr="0086163C" w:rsidRDefault="0086163C" w:rsidP="0086163C">
      <w:pPr>
        <w:pStyle w:val="Bibliografi"/>
        <w:rPr>
          <w:rFonts w:ascii="Calibri" w:hAnsi="Calibri" w:cs="Calibri"/>
          <w:lang w:val="en-US"/>
        </w:rPr>
      </w:pPr>
      <w:r w:rsidRPr="0086163C">
        <w:rPr>
          <w:rFonts w:ascii="Calibri" w:hAnsi="Calibri" w:cs="Calibri"/>
          <w:lang w:val="en-US"/>
        </w:rPr>
        <w:t>3.</w:t>
      </w:r>
      <w:r w:rsidRPr="0086163C">
        <w:rPr>
          <w:rFonts w:ascii="Calibri" w:hAnsi="Calibri" w:cs="Calibri"/>
          <w:lang w:val="en-US"/>
        </w:rPr>
        <w:tab/>
      </w:r>
      <w:r>
        <w:rPr>
          <w:rFonts w:ascii="Calibri" w:hAnsi="Calibri" w:cs="Calibri"/>
          <w:lang w:val="en-US"/>
        </w:rPr>
        <w:tab/>
      </w:r>
      <w:r w:rsidRPr="0086163C">
        <w:rPr>
          <w:rFonts w:ascii="Calibri" w:hAnsi="Calibri" w:cs="Calibri"/>
          <w:lang w:val="en-US"/>
        </w:rPr>
        <w:t xml:space="preserve">Roberge S, Bujold E, Nicolaides KH. Aspirin for the prevention of preterm and term preeclampsia: systematic review and metaanalysis. American Journal of Obstetrics and Gynecology. marts 2018;218(3):287-293.e1. </w:t>
      </w:r>
    </w:p>
    <w:p w14:paraId="7CB61A22" w14:textId="409DC01B" w:rsidR="0086163C" w:rsidRPr="0086163C" w:rsidRDefault="0086163C" w:rsidP="0086163C">
      <w:pPr>
        <w:pStyle w:val="Bibliografi"/>
        <w:rPr>
          <w:rFonts w:ascii="Calibri" w:hAnsi="Calibri" w:cs="Calibri"/>
          <w:lang w:val="en-US"/>
        </w:rPr>
      </w:pPr>
      <w:r w:rsidRPr="0086163C">
        <w:rPr>
          <w:rFonts w:ascii="Calibri" w:hAnsi="Calibri" w:cs="Calibri"/>
          <w:lang w:val="en-US"/>
        </w:rPr>
        <w:t>4.</w:t>
      </w:r>
      <w:r w:rsidRPr="0086163C">
        <w:rPr>
          <w:rFonts w:ascii="Calibri" w:hAnsi="Calibri" w:cs="Calibri"/>
          <w:lang w:val="en-US"/>
        </w:rPr>
        <w:tab/>
      </w:r>
      <w:r>
        <w:rPr>
          <w:rFonts w:ascii="Calibri" w:hAnsi="Calibri" w:cs="Calibri"/>
          <w:lang w:val="en-US"/>
        </w:rPr>
        <w:tab/>
      </w:r>
      <w:r w:rsidRPr="0086163C">
        <w:rPr>
          <w:rFonts w:ascii="Calibri" w:hAnsi="Calibri" w:cs="Calibri"/>
          <w:lang w:val="en-US"/>
        </w:rPr>
        <w:t xml:space="preserve">Rolnik DL, Wright D, Poon LC, Neil O, Argyro S, Catalina  de PM, m.fl. Aspirin versus Placebo in Pregnancies at High Risk for Preterm Preeclampsia. The New England Journal of Medicine. 17. august 2017;377(7):613–22. </w:t>
      </w:r>
    </w:p>
    <w:p w14:paraId="71157AF7" w14:textId="7EDFB155" w:rsidR="0086163C" w:rsidRPr="0086163C" w:rsidRDefault="0086163C" w:rsidP="0086163C">
      <w:pPr>
        <w:pStyle w:val="Bibliografi"/>
        <w:rPr>
          <w:rFonts w:ascii="Calibri" w:hAnsi="Calibri" w:cs="Calibri"/>
          <w:lang w:val="en-US"/>
        </w:rPr>
      </w:pPr>
      <w:r w:rsidRPr="0086163C">
        <w:rPr>
          <w:rFonts w:ascii="Calibri" w:hAnsi="Calibri" w:cs="Calibri"/>
          <w:lang w:val="en-US"/>
        </w:rPr>
        <w:t>5.</w:t>
      </w:r>
      <w:r w:rsidRPr="0086163C">
        <w:rPr>
          <w:rFonts w:ascii="Calibri" w:hAnsi="Calibri" w:cs="Calibri"/>
          <w:lang w:val="en-US"/>
        </w:rPr>
        <w:tab/>
      </w:r>
      <w:r>
        <w:rPr>
          <w:rFonts w:ascii="Calibri" w:hAnsi="Calibri" w:cs="Calibri"/>
          <w:lang w:val="en-US"/>
        </w:rPr>
        <w:tab/>
      </w:r>
      <w:r w:rsidRPr="0086163C">
        <w:rPr>
          <w:rFonts w:ascii="Calibri" w:hAnsi="Calibri" w:cs="Calibri"/>
          <w:lang w:val="en-US"/>
        </w:rPr>
        <w:t xml:space="preserve">Wright D, Rolnik DL, Syngelaki A, de Paco Matallana C, Machuca M, de Alvarado M, m.fl. Aspirin for Evidence-Based Preeclampsia Prevention trial: effect of aspirin on length of stay in the neonatal intensive care unit. American Journal of Obstetrics and Gynecology. juni 2018;218(6):612.e1-612.e6. </w:t>
      </w:r>
    </w:p>
    <w:p w14:paraId="601B563B" w14:textId="66A30ECD" w:rsidR="0086163C" w:rsidRPr="0086163C" w:rsidRDefault="0086163C" w:rsidP="0086163C">
      <w:pPr>
        <w:pStyle w:val="Bibliografi"/>
        <w:rPr>
          <w:rFonts w:ascii="Calibri" w:hAnsi="Calibri" w:cs="Calibri"/>
        </w:rPr>
      </w:pPr>
      <w:r w:rsidRPr="0086163C">
        <w:rPr>
          <w:rFonts w:ascii="Calibri" w:hAnsi="Calibri" w:cs="Calibri"/>
          <w:lang w:val="en-US"/>
        </w:rPr>
        <w:t>6.</w:t>
      </w:r>
      <w:r w:rsidRPr="0086163C">
        <w:rPr>
          <w:rFonts w:ascii="Calibri" w:hAnsi="Calibri" w:cs="Calibri"/>
          <w:lang w:val="en-US"/>
        </w:rPr>
        <w:tab/>
      </w:r>
      <w:r>
        <w:rPr>
          <w:rFonts w:ascii="Calibri" w:hAnsi="Calibri" w:cs="Calibri"/>
          <w:lang w:val="en-US"/>
        </w:rPr>
        <w:tab/>
      </w:r>
      <w:r w:rsidRPr="0086163C">
        <w:rPr>
          <w:rFonts w:ascii="Calibri" w:hAnsi="Calibri" w:cs="Calibri"/>
          <w:lang w:val="en-US"/>
        </w:rPr>
        <w:t xml:space="preserve">D’Antonio F, Khalil A, Rizzo G, Fichera A, Herrera M, Buca D, m.fl. Aspirin for prevention of preeclampsia and adverse perinatal outcome in twin pregnancies: a systematic review and meta-analysis. </w:t>
      </w:r>
      <w:r w:rsidRPr="0086163C">
        <w:rPr>
          <w:rFonts w:ascii="Calibri" w:hAnsi="Calibri" w:cs="Calibri"/>
        </w:rPr>
        <w:t xml:space="preserve">Am J Obstet Gynecol MFM. februar 2023;5(2):100803. </w:t>
      </w:r>
    </w:p>
    <w:p w14:paraId="13C8030F" w14:textId="187BB14E" w:rsidR="0086163C" w:rsidRPr="0086163C" w:rsidRDefault="0086163C" w:rsidP="0086163C">
      <w:pPr>
        <w:pStyle w:val="Bibliografi"/>
        <w:rPr>
          <w:rFonts w:ascii="Calibri" w:hAnsi="Calibri" w:cs="Calibri"/>
        </w:rPr>
      </w:pPr>
      <w:r w:rsidRPr="0086163C">
        <w:rPr>
          <w:rFonts w:ascii="Calibri" w:hAnsi="Calibri" w:cs="Calibri"/>
        </w:rPr>
        <w:t>7.</w:t>
      </w:r>
      <w:r w:rsidRPr="0086163C">
        <w:rPr>
          <w:rFonts w:ascii="Calibri" w:hAnsi="Calibri" w:cs="Calibri"/>
        </w:rPr>
        <w:tab/>
      </w:r>
      <w:r>
        <w:rPr>
          <w:rFonts w:ascii="Calibri" w:hAnsi="Calibri" w:cs="Calibri"/>
        </w:rPr>
        <w:tab/>
      </w:r>
      <w:r>
        <w:t>Abrahamsen K., Andersen AS., Baldur-Felskov B., Dalsgaard J., Frederiksen-Møller B., Hansen, JA., Kelstrup L., Lange S., Lindquist S., Munk ACH., Persson LG., Thellesen L.</w:t>
      </w:r>
      <w:r>
        <w:rPr>
          <w:rFonts w:ascii="Calibri" w:hAnsi="Calibri" w:cs="Calibri"/>
        </w:rPr>
        <w:t xml:space="preserve"> </w:t>
      </w:r>
      <w:r w:rsidRPr="000950D5">
        <w:rPr>
          <w:rFonts w:cstheme="minorHAnsi"/>
        </w:rPr>
        <w:t>DSOG guideline 2022</w:t>
      </w:r>
      <w:r>
        <w:rPr>
          <w:rFonts w:cstheme="minorHAnsi"/>
        </w:rPr>
        <w:t xml:space="preserve"> </w:t>
      </w:r>
      <w:hyperlink r:id="rId13" w:history="1">
        <w:r w:rsidRPr="00096785">
          <w:rPr>
            <w:rStyle w:val="Hyperlink"/>
            <w:rFonts w:cstheme="minorHAnsi"/>
          </w:rPr>
          <w:t>Acetylsalicylsyre i graviditeten</w:t>
        </w:r>
      </w:hyperlink>
    </w:p>
    <w:p w14:paraId="7B29FFF5" w14:textId="5C4DC737" w:rsidR="0086163C" w:rsidRPr="00103136" w:rsidRDefault="0086163C" w:rsidP="0086163C">
      <w:pPr>
        <w:pStyle w:val="Bibliografi"/>
        <w:rPr>
          <w:rFonts w:ascii="Calibri" w:hAnsi="Calibri" w:cs="Calibri"/>
          <w:lang w:val="en-US"/>
        </w:rPr>
      </w:pPr>
      <w:r w:rsidRPr="0086163C">
        <w:rPr>
          <w:rFonts w:ascii="Calibri" w:hAnsi="Calibri" w:cs="Calibri"/>
          <w:lang w:val="en-US"/>
        </w:rPr>
        <w:t>8.</w:t>
      </w:r>
      <w:r w:rsidRPr="0086163C">
        <w:rPr>
          <w:rFonts w:ascii="Calibri" w:hAnsi="Calibri" w:cs="Calibri"/>
          <w:lang w:val="en-US"/>
        </w:rPr>
        <w:tab/>
      </w:r>
      <w:r>
        <w:rPr>
          <w:rFonts w:ascii="Calibri" w:hAnsi="Calibri" w:cs="Calibri"/>
          <w:lang w:val="en-US"/>
        </w:rPr>
        <w:tab/>
      </w:r>
      <w:r w:rsidRPr="0086163C">
        <w:rPr>
          <w:rFonts w:ascii="Calibri" w:hAnsi="Calibri" w:cs="Calibri"/>
          <w:lang w:val="en-US"/>
        </w:rPr>
        <w:t xml:space="preserve">Overview | Hypertension in pregnancy: diagnosis and management | Guidance | NICE [Internet]. </w:t>
      </w:r>
      <w:r w:rsidRPr="00103136">
        <w:rPr>
          <w:rFonts w:ascii="Calibri" w:hAnsi="Calibri" w:cs="Calibri"/>
          <w:lang w:val="en-US"/>
        </w:rPr>
        <w:t>NICE; https://www.nice.org.uk/guidance/ng133</w:t>
      </w:r>
    </w:p>
    <w:p w14:paraId="154D4BF9" w14:textId="2EE06691" w:rsidR="0086163C" w:rsidRPr="0086163C" w:rsidRDefault="0086163C" w:rsidP="0086163C">
      <w:pPr>
        <w:pStyle w:val="Bibliografi"/>
        <w:rPr>
          <w:rFonts w:ascii="Calibri" w:hAnsi="Calibri" w:cs="Calibri"/>
          <w:lang w:val="en-US"/>
        </w:rPr>
      </w:pPr>
      <w:r w:rsidRPr="0086163C">
        <w:rPr>
          <w:rFonts w:ascii="Calibri" w:hAnsi="Calibri" w:cs="Calibri"/>
          <w:lang w:val="en-US"/>
        </w:rPr>
        <w:t>9.</w:t>
      </w:r>
      <w:r w:rsidRPr="0086163C">
        <w:rPr>
          <w:rFonts w:ascii="Calibri" w:hAnsi="Calibri" w:cs="Calibri"/>
          <w:lang w:val="en-US"/>
        </w:rPr>
        <w:tab/>
      </w:r>
      <w:r>
        <w:rPr>
          <w:rFonts w:ascii="Calibri" w:hAnsi="Calibri" w:cs="Calibri"/>
          <w:lang w:val="en-US"/>
        </w:rPr>
        <w:tab/>
      </w:r>
      <w:r w:rsidRPr="0086163C">
        <w:rPr>
          <w:rFonts w:ascii="Calibri" w:hAnsi="Calibri" w:cs="Calibri"/>
          <w:lang w:val="en-US"/>
        </w:rPr>
        <w:t xml:space="preserve">ACOG Practice Bulletin No. 202: Gestational Hypertension and Preeclampsia. Obstet Gynecol. januar 2019;133(1):1. </w:t>
      </w:r>
    </w:p>
    <w:p w14:paraId="51684D92" w14:textId="71CB9D7E" w:rsidR="0086163C" w:rsidRPr="0086163C" w:rsidRDefault="0086163C" w:rsidP="0086163C">
      <w:pPr>
        <w:pStyle w:val="Bibliografi"/>
        <w:rPr>
          <w:rFonts w:ascii="Calibri" w:hAnsi="Calibri" w:cs="Calibri"/>
          <w:lang w:val="en-US"/>
        </w:rPr>
      </w:pPr>
      <w:r w:rsidRPr="0086163C">
        <w:rPr>
          <w:rFonts w:ascii="Calibri" w:hAnsi="Calibri" w:cs="Calibri"/>
          <w:lang w:val="en-US"/>
        </w:rPr>
        <w:t>10.</w:t>
      </w:r>
      <w:r>
        <w:rPr>
          <w:rFonts w:ascii="Calibri" w:hAnsi="Calibri" w:cs="Calibri"/>
          <w:lang w:val="en-US"/>
        </w:rPr>
        <w:t xml:space="preserve"> </w:t>
      </w:r>
      <w:r>
        <w:rPr>
          <w:rFonts w:ascii="Calibri" w:hAnsi="Calibri" w:cs="Calibri"/>
          <w:lang w:val="en-US"/>
        </w:rPr>
        <w:tab/>
      </w:r>
      <w:r w:rsidRPr="0086163C">
        <w:rPr>
          <w:rFonts w:ascii="Calibri" w:hAnsi="Calibri" w:cs="Calibri"/>
          <w:lang w:val="en-US"/>
        </w:rPr>
        <w:t xml:space="preserve">Rode L, Ekelund CK, Riishede I, Rasmussen S, Lidegaard Ø, Tabor A. Prediction of preterm pre-eclampsia according to NICE and ACOG criteria: descriptive study of 597 492 Danish births from 2008 to 2017. Ultrasound in Obstetrics &amp; Gynecology. 2021;58(4):561–7. </w:t>
      </w:r>
    </w:p>
    <w:p w14:paraId="2974CA22" w14:textId="72C7D415" w:rsidR="0086163C" w:rsidRPr="0086163C" w:rsidRDefault="0086163C" w:rsidP="0086163C">
      <w:pPr>
        <w:pStyle w:val="Bibliografi"/>
        <w:rPr>
          <w:rFonts w:ascii="Calibri" w:hAnsi="Calibri" w:cs="Calibri"/>
          <w:lang w:val="en-US"/>
        </w:rPr>
      </w:pPr>
      <w:r w:rsidRPr="0086163C">
        <w:rPr>
          <w:rFonts w:ascii="Calibri" w:hAnsi="Calibri" w:cs="Calibri"/>
          <w:lang w:val="en-US"/>
        </w:rPr>
        <w:t>11.</w:t>
      </w:r>
      <w:r>
        <w:rPr>
          <w:rFonts w:ascii="Calibri" w:hAnsi="Calibri" w:cs="Calibri"/>
          <w:lang w:val="en-US"/>
        </w:rPr>
        <w:t xml:space="preserve"> </w:t>
      </w:r>
      <w:r>
        <w:rPr>
          <w:rFonts w:ascii="Calibri" w:hAnsi="Calibri" w:cs="Calibri"/>
          <w:lang w:val="en-US"/>
        </w:rPr>
        <w:tab/>
      </w:r>
      <w:r w:rsidRPr="0086163C">
        <w:rPr>
          <w:rFonts w:ascii="Calibri" w:hAnsi="Calibri" w:cs="Calibri"/>
          <w:lang w:val="en-US"/>
        </w:rPr>
        <w:t xml:space="preserve">O’Gorman N, Wright D, Syngelaki A, Akolekar R, Wright A, Poon LC, m.fl. Competing risks model in screening for preeclampsia by maternal factors and biomarkers at 11-13 weeks gestation. American Journal of Obstetrics and Gynecology. januar 2016;214(1):103.e1-103.e12. </w:t>
      </w:r>
    </w:p>
    <w:p w14:paraId="007B4A01" w14:textId="79775A15" w:rsidR="0086163C" w:rsidRPr="0086163C" w:rsidRDefault="0086163C" w:rsidP="0086163C">
      <w:pPr>
        <w:pStyle w:val="Bibliografi"/>
        <w:rPr>
          <w:rFonts w:ascii="Calibri" w:hAnsi="Calibri" w:cs="Calibri"/>
          <w:lang w:val="en-US"/>
        </w:rPr>
      </w:pPr>
      <w:r w:rsidRPr="0086163C">
        <w:rPr>
          <w:rFonts w:ascii="Calibri" w:hAnsi="Calibri" w:cs="Calibri"/>
          <w:lang w:val="en-US"/>
        </w:rPr>
        <w:t>12.</w:t>
      </w:r>
      <w:r>
        <w:rPr>
          <w:rFonts w:ascii="Calibri" w:hAnsi="Calibri" w:cs="Calibri"/>
          <w:lang w:val="en-US"/>
        </w:rPr>
        <w:t xml:space="preserve"> </w:t>
      </w:r>
      <w:r>
        <w:rPr>
          <w:rFonts w:ascii="Calibri" w:hAnsi="Calibri" w:cs="Calibri"/>
          <w:lang w:val="en-US"/>
        </w:rPr>
        <w:tab/>
      </w:r>
      <w:r w:rsidRPr="0086163C">
        <w:rPr>
          <w:rFonts w:ascii="Calibri" w:hAnsi="Calibri" w:cs="Calibri"/>
          <w:lang w:val="en-US"/>
        </w:rPr>
        <w:t xml:space="preserve">Riishede I, Rode L, Sperling L, Overgaard M, Ravn JD, Sandager P, m.fl. Pre‐eclampsia screening in Denmark (PRESIDE): national validation study. 2023. </w:t>
      </w:r>
    </w:p>
    <w:p w14:paraId="14D2BF10"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13.</w:t>
      </w:r>
      <w:r w:rsidRPr="0086163C">
        <w:rPr>
          <w:rFonts w:ascii="Calibri" w:hAnsi="Calibri" w:cs="Calibri"/>
          <w:lang w:val="en-US"/>
        </w:rPr>
        <w:tab/>
        <w:t xml:space="preserve">Akolekar R, Syngelaki A, Poon L, Wright D, Nicolaides KH. Competing Risks Model in Early Screening for Preeclampsia by Biophysical and Biochemical Markers. Fetal Diagnosis and Therapy. januar 2013;33(1):8–15. </w:t>
      </w:r>
    </w:p>
    <w:p w14:paraId="73F89337"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lastRenderedPageBreak/>
        <w:t>14.</w:t>
      </w:r>
      <w:r w:rsidRPr="0086163C">
        <w:rPr>
          <w:rFonts w:ascii="Calibri" w:hAnsi="Calibri" w:cs="Calibri"/>
          <w:lang w:val="en-US"/>
        </w:rPr>
        <w:tab/>
        <w:t xml:space="preserve">Poon LCY, Zymeri NA, Zamprakou A, Syngelaki A, Nicolaides KH. Protocol for measurement of mean arterial pressure at 11-13 weeks’ gestation. Fetal Diagn Ther. 2012;31(1):42–8. </w:t>
      </w:r>
    </w:p>
    <w:p w14:paraId="2234987C"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15.</w:t>
      </w:r>
      <w:r w:rsidRPr="0086163C">
        <w:rPr>
          <w:rFonts w:ascii="Calibri" w:hAnsi="Calibri" w:cs="Calibri"/>
          <w:lang w:val="en-US"/>
        </w:rPr>
        <w:tab/>
        <w:t xml:space="preserve">Wright D, Tan MY, O’Gorman N, Syngelaki A, Nicolaides KH. Serum PlGF compared with PAPP-A in first trimester screening for preterm pre-eclampsia: Adjusting for the effect of aspirin treatment. BJOG: An International Journal of Obstetrics &amp; Gynaecology. 2022;129(8):1308–17. </w:t>
      </w:r>
    </w:p>
    <w:p w14:paraId="56CA93B4"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16.</w:t>
      </w:r>
      <w:r w:rsidRPr="0086163C">
        <w:rPr>
          <w:rFonts w:ascii="Calibri" w:hAnsi="Calibri" w:cs="Calibri"/>
          <w:lang w:val="en-US"/>
        </w:rPr>
        <w:tab/>
        <w:t>Riishede I, Ekelund CK, Sperling L, Overgaard M, Knudsen CS, Clausen TD, m.fl. Screening for pre-eclampsia with competing risks model using placental growth factor measurements in blood samples collected before 11 weeks’ gestation. Ultrasound in Obstetrics &amp; Gynecology [Internet]. [henvist 15. december 2023];n/a(n/a). Tilgængelig hos: https://onlinelibrary.wiley.com/doi/abs/10.1002/uog.27462</w:t>
      </w:r>
    </w:p>
    <w:p w14:paraId="3491453F"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17.</w:t>
      </w:r>
      <w:r w:rsidRPr="0086163C">
        <w:rPr>
          <w:rFonts w:ascii="Calibri" w:hAnsi="Calibri" w:cs="Calibri"/>
          <w:lang w:val="en-US"/>
        </w:rPr>
        <w:tab/>
        <w:t xml:space="preserve">Rolnik DL, Wright D, Poon LCY, Syngelaki A, O’Gorman N, Paco Matallana C, m.fl. ASPRE trial: performance of screening for preterm pre-eclampsia. Ultrasound in Obstetrics &amp; Gynecology. 2017;50(4):492–5. </w:t>
      </w:r>
    </w:p>
    <w:p w14:paraId="441A4818"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18.</w:t>
      </w:r>
      <w:r w:rsidRPr="0086163C">
        <w:rPr>
          <w:rFonts w:ascii="Calibri" w:hAnsi="Calibri" w:cs="Calibri"/>
          <w:lang w:val="en-US"/>
        </w:rPr>
        <w:tab/>
        <w:t xml:space="preserve">O’Gorman N, Wright D, Poon LC, Rolnik DL, Syngelaki A, de Alvarado M, m.fl. Multicenter screening for pre-eclampsia by maternal factors and biomarkers at 11–13 weeks’ gestation: comparison with NICE guidelines and ACOG recommendations. Ultrasound in Obstetrics &amp; Gynecology. 2017;49(6):756–60. </w:t>
      </w:r>
    </w:p>
    <w:p w14:paraId="3F4CA220"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19.</w:t>
      </w:r>
      <w:r w:rsidRPr="0086163C">
        <w:rPr>
          <w:rFonts w:ascii="Calibri" w:hAnsi="Calibri" w:cs="Calibri"/>
          <w:lang w:val="en-US"/>
        </w:rPr>
        <w:tab/>
        <w:t xml:space="preserve">O’Gorman N, Wright D, Poon LC, Rolnik DL, Syngelaki A, Wright A, m.fl. Accuracy of competing-risks model in screening for pre-eclampsia by maternal factors and biomarkers at 11–13 weeks’ gestation. Ultrasound in Obstetrics &amp; Gynecology. 2017;49(6):751–5. </w:t>
      </w:r>
    </w:p>
    <w:p w14:paraId="79F4848E"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20.</w:t>
      </w:r>
      <w:r w:rsidRPr="0086163C">
        <w:rPr>
          <w:rFonts w:ascii="Calibri" w:hAnsi="Calibri" w:cs="Calibri"/>
          <w:lang w:val="en-US"/>
        </w:rPr>
        <w:tab/>
        <w:t xml:space="preserve">Tan MY, Wright D, Syngelaki A, Akolekar R, Cicero S, Janga D, m.fl. Comparison of diagnostic accuracy of early screening for pre-eclampsia by NICE guidelines and a method combining maternal factors and biomarkers: results of SPREE. Ultrasound in Obstetrics &amp; Gynecology. 2018;51(6):743–50. </w:t>
      </w:r>
    </w:p>
    <w:p w14:paraId="348E411C"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21.</w:t>
      </w:r>
      <w:r w:rsidRPr="0086163C">
        <w:rPr>
          <w:rFonts w:ascii="Calibri" w:hAnsi="Calibri" w:cs="Calibri"/>
          <w:lang w:val="en-US"/>
        </w:rPr>
        <w:tab/>
        <w:t xml:space="preserve">Serrano B, Bonacina E, Rodo C, Garcia-Manau P, Sanchez-Duran MÁ, Pancorbo M, m.fl. First-trimester screening for pre-eclampsia and small for gestational age: A comparison of the gaussian and Fetal Medicine Foundation algorithms. International Journal of Gynecology &amp; Obstetrics. 2023;160(1):150–60. </w:t>
      </w:r>
    </w:p>
    <w:p w14:paraId="50649D06" w14:textId="77777777" w:rsidR="0086163C" w:rsidRPr="0086163C" w:rsidRDefault="0086163C" w:rsidP="0086163C">
      <w:pPr>
        <w:pStyle w:val="Bibliografi"/>
        <w:rPr>
          <w:rFonts w:ascii="Calibri" w:hAnsi="Calibri" w:cs="Calibri"/>
        </w:rPr>
      </w:pPr>
      <w:r w:rsidRPr="0086163C">
        <w:rPr>
          <w:rFonts w:ascii="Calibri" w:hAnsi="Calibri" w:cs="Calibri"/>
          <w:lang w:val="en-US"/>
        </w:rPr>
        <w:t>22.</w:t>
      </w:r>
      <w:r w:rsidRPr="0086163C">
        <w:rPr>
          <w:rFonts w:ascii="Calibri" w:hAnsi="Calibri" w:cs="Calibri"/>
          <w:lang w:val="en-US"/>
        </w:rPr>
        <w:tab/>
        <w:t xml:space="preserve">Mosimann B, Pfiffner C, Amylidi-Mohr S, Risch L, Surbek D, Raio L. First trimester combined screening for preeclampsia and small for gestational age – a single centre experience and validation of the FMF screening algorithm. </w:t>
      </w:r>
      <w:r w:rsidRPr="0086163C">
        <w:rPr>
          <w:rFonts w:ascii="Calibri" w:hAnsi="Calibri" w:cs="Calibri"/>
        </w:rPr>
        <w:t>Swiss Medical Weekly [Internet]. 25. august 2017 [henvist 18. november 2022];(33). Tilgængelig hos: https://smw.ch/article/doi/smw.2017.14498</w:t>
      </w:r>
    </w:p>
    <w:p w14:paraId="3EE8BE74"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23.</w:t>
      </w:r>
      <w:r w:rsidRPr="0086163C">
        <w:rPr>
          <w:rFonts w:ascii="Calibri" w:hAnsi="Calibri" w:cs="Calibri"/>
          <w:lang w:val="en-US"/>
        </w:rPr>
        <w:tab/>
        <w:t xml:space="preserve">Allen RE, Zamora J, Arroyo-Manzano D, Velauthar L, Allotey J, Thangaratinam S, m.fl. External validation of preexisting first trimester preeclampsia prediction models. European Journal of Obstetrics &amp; Gynecology and Reproductive Biology. oktober 2017;217:119–25. </w:t>
      </w:r>
    </w:p>
    <w:p w14:paraId="01DF48BA"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24.</w:t>
      </w:r>
      <w:r w:rsidRPr="0086163C">
        <w:rPr>
          <w:rFonts w:ascii="Calibri" w:hAnsi="Calibri" w:cs="Calibri"/>
          <w:lang w:val="en-US"/>
        </w:rPr>
        <w:tab/>
        <w:t xml:space="preserve">Guizani M, Valsamis J, Dutemeyer V, Kang X, Ceccotti V, Khalife J, m.fl. First-Trimester Combined Multimarker Prospective Study for the Detection of Pregnancies at a High Risk of Developing Preeclampsia Using the Fetal Medicine Foundation-Algorithm. Fetal Diagn Ther. 2018;43(4):266–73. </w:t>
      </w:r>
    </w:p>
    <w:p w14:paraId="6DF5C037"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25.</w:t>
      </w:r>
      <w:r w:rsidRPr="0086163C">
        <w:rPr>
          <w:rFonts w:ascii="Calibri" w:hAnsi="Calibri" w:cs="Calibri"/>
          <w:lang w:val="en-US"/>
        </w:rPr>
        <w:tab/>
        <w:t xml:space="preserve">Lamain-de Ruiter M, Kwee A, Naaktgeboren CA, Louhanepessy RD, De Groot I, Evers IM, m.fl. External validation of prognostic models for preeclampsia in a Dutch multicenter prospective cohort. Hypertension in Pregnancy. 3. april 2019;38(2):78–88. </w:t>
      </w:r>
    </w:p>
    <w:p w14:paraId="07DBE41D"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lastRenderedPageBreak/>
        <w:t>26.</w:t>
      </w:r>
      <w:r w:rsidRPr="0086163C">
        <w:rPr>
          <w:rFonts w:ascii="Calibri" w:hAnsi="Calibri" w:cs="Calibri"/>
          <w:lang w:val="en-US"/>
        </w:rPr>
        <w:tab/>
        <w:t xml:space="preserve">Oliveira N, Magder LS, Blitzer MG, Baschat AA. First-trimester prediction of pre-eclampsia: external validity of algorithms in a prospectively enrolled cohort. Ultrasound in Obstetrics &amp; Gynecology. 2014;44(3):279–85. </w:t>
      </w:r>
    </w:p>
    <w:p w14:paraId="19CAE6C2"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27.</w:t>
      </w:r>
      <w:r w:rsidRPr="0086163C">
        <w:rPr>
          <w:rFonts w:ascii="Calibri" w:hAnsi="Calibri" w:cs="Calibri"/>
          <w:lang w:val="en-US"/>
        </w:rPr>
        <w:tab/>
        <w:t xml:space="preserve">Park FJ, Leung CHY, Poon LCY, Williams PF, Rothwell SJ, Hyett JA. Clinical evaluation of a first trimester algorithm predicting the risk of hypertensive disease of pregnancy. Australian and New Zealand Journal of Obstetrics and Gynaecology. 2013;53(6):532–9. </w:t>
      </w:r>
    </w:p>
    <w:p w14:paraId="18035920"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28.</w:t>
      </w:r>
      <w:r w:rsidRPr="0086163C">
        <w:rPr>
          <w:rFonts w:ascii="Calibri" w:hAnsi="Calibri" w:cs="Calibri"/>
          <w:lang w:val="en-US"/>
        </w:rPr>
        <w:tab/>
        <w:t xml:space="preserve">Chaemsaithong P, Pooh RK, Zheng M, Ma R, Chaiyasit N, Tokunaka M, m.fl. Prospective evaluation of screening performance of first-trimester prediction models for preterm preeclampsia in an Asian population. American Journal of Obstetrics and Gynecology. december 2019;221(6):650.e1-650.e16. </w:t>
      </w:r>
    </w:p>
    <w:p w14:paraId="537EE063"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29.</w:t>
      </w:r>
      <w:r w:rsidRPr="0086163C">
        <w:rPr>
          <w:rFonts w:ascii="Calibri" w:hAnsi="Calibri" w:cs="Calibri"/>
          <w:lang w:val="en-US"/>
        </w:rPr>
        <w:tab/>
        <w:t xml:space="preserve">Lobo GAR, Nowak PM, Panigassi AP, Lima AIF, Araujo Júnior E, Nardozza LMM, m.fl. Validation of Fetal Medicine Foundation algorithm for prediction of pre-eclampsia in the first trimester in an unselected Brazilian population. The Journal of Maternal-Fetal &amp; Neonatal Medicine. 17. januar 2019;32(2):286–92. </w:t>
      </w:r>
    </w:p>
    <w:p w14:paraId="457325E8"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30.</w:t>
      </w:r>
      <w:r w:rsidRPr="0086163C">
        <w:rPr>
          <w:rFonts w:ascii="Calibri" w:hAnsi="Calibri" w:cs="Calibri"/>
          <w:lang w:val="en-US"/>
        </w:rPr>
        <w:tab/>
        <w:t xml:space="preserve">Rezende KB de C, Bornia RG, Rolnik DL, Amim J, Pritsivelis C, Cardoso MIMP, m.fl. External validation of first trimester combined screening for pre-eclampsia in Brazil: An observational study. Pregnancy Hypertension. december 2021;26:110–5. </w:t>
      </w:r>
    </w:p>
    <w:p w14:paraId="6D821D5B"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31.</w:t>
      </w:r>
      <w:r w:rsidRPr="0086163C">
        <w:rPr>
          <w:rFonts w:ascii="Calibri" w:hAnsi="Calibri" w:cs="Calibri"/>
          <w:lang w:val="en-US"/>
        </w:rPr>
        <w:tab/>
        <w:t xml:space="preserve">Cuenca-Gómez D, De Paco Matallana C, Rolle V, Valiño N, Revello R, Adiego B, m.fl. Performance of first-trimester combined screening for preterm pre-eclampsia: findings from cohort of 10 110 pregnancies in Spain. Ultrasound in Obstetrics &amp; Gynecology. 2023;62(4):522–30. </w:t>
      </w:r>
    </w:p>
    <w:p w14:paraId="33AD115D"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32.</w:t>
      </w:r>
      <w:r w:rsidRPr="0086163C">
        <w:rPr>
          <w:rFonts w:ascii="Calibri" w:hAnsi="Calibri" w:cs="Calibri"/>
          <w:lang w:val="en-US"/>
        </w:rPr>
        <w:tab/>
        <w:t xml:space="preserve">Gerdes SMB, Ekelund CK, Rode L, Miltoft CB, Midtgaard J, Jørgensen FS, m.fl. Motivation towards first trimester screening for preeclampsia among pregnant women in Denmark: A cross-sectional questionnaire study. Acta Obstetricia et Gynecologica Scandinavica. 2023;102(11):1531–40. </w:t>
      </w:r>
    </w:p>
    <w:p w14:paraId="117FE671"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33.</w:t>
      </w:r>
      <w:r w:rsidRPr="0086163C">
        <w:rPr>
          <w:rFonts w:ascii="Calibri" w:hAnsi="Calibri" w:cs="Calibri"/>
          <w:lang w:val="en-US"/>
        </w:rPr>
        <w:tab/>
        <w:t xml:space="preserve">Nikčević AV, Sacchi C, Marino C, O’Gorman N, Poon LC, Nicolaides KH. Psychological Impact and Women’s Evaluation of the First-Trimester Pre-Eclampsia Screening and Prevention: ASPRE Trial. International Journal of Environmental Research and Public Health. januar 2023;20(7):5418. </w:t>
      </w:r>
    </w:p>
    <w:p w14:paraId="72B845BA"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34.</w:t>
      </w:r>
      <w:r w:rsidRPr="0086163C">
        <w:rPr>
          <w:rFonts w:ascii="Calibri" w:hAnsi="Calibri" w:cs="Calibri"/>
          <w:lang w:val="en-US"/>
        </w:rPr>
        <w:tab/>
        <w:t xml:space="preserve">Silang K, Tomfohr-Madsen L, Maxey C, Pastuck M, Johnson JA. First-trimester preeclampsia screening and prevention: impact on patient satisfaction and anxiety. AJOG Global Reports. 1. maj 2023;3(2):100205. </w:t>
      </w:r>
    </w:p>
    <w:p w14:paraId="2257F81E" w14:textId="77777777" w:rsidR="0086163C" w:rsidRPr="0086163C" w:rsidRDefault="0086163C" w:rsidP="0086163C">
      <w:pPr>
        <w:pStyle w:val="Bibliografi"/>
        <w:rPr>
          <w:rFonts w:ascii="Calibri" w:hAnsi="Calibri" w:cs="Calibri"/>
          <w:lang w:val="en-US"/>
        </w:rPr>
      </w:pPr>
      <w:r w:rsidRPr="0086163C">
        <w:rPr>
          <w:rFonts w:ascii="Calibri" w:hAnsi="Calibri" w:cs="Calibri"/>
          <w:lang w:val="en-US"/>
        </w:rPr>
        <w:t>35.</w:t>
      </w:r>
      <w:r w:rsidRPr="0086163C">
        <w:rPr>
          <w:rFonts w:ascii="Calibri" w:hAnsi="Calibri" w:cs="Calibri"/>
          <w:lang w:val="en-US"/>
        </w:rPr>
        <w:tab/>
        <w:t xml:space="preserve">Simeone S, Lojo C, Garcia-Esteve L, Triunfo S, Crovetto F, Arranz A, m.fl. Psychological impact of first-trimester prevention for preeclampsia on anxiety. Prenatal Diagnosis. 2015;35(1):60–4. </w:t>
      </w:r>
    </w:p>
    <w:p w14:paraId="23D66101" w14:textId="77777777" w:rsidR="0086163C" w:rsidRPr="0086163C" w:rsidRDefault="0086163C" w:rsidP="0086163C">
      <w:pPr>
        <w:pStyle w:val="Bibliografi"/>
        <w:rPr>
          <w:rFonts w:ascii="Calibri" w:hAnsi="Calibri" w:cs="Calibri"/>
        </w:rPr>
      </w:pPr>
      <w:r w:rsidRPr="0086163C">
        <w:rPr>
          <w:rFonts w:ascii="Calibri" w:hAnsi="Calibri" w:cs="Calibri"/>
          <w:lang w:val="en-US"/>
        </w:rPr>
        <w:t>36.</w:t>
      </w:r>
      <w:r w:rsidRPr="0086163C">
        <w:rPr>
          <w:rFonts w:ascii="Calibri" w:hAnsi="Calibri" w:cs="Calibri"/>
          <w:lang w:val="en-US"/>
        </w:rPr>
        <w:tab/>
        <w:t xml:space="preserve">Harris JM, Franck L, Green B, Michie S. The psychological impact of providing women with risk information for pre-eclampsia: a qualitative study. </w:t>
      </w:r>
      <w:r w:rsidRPr="0086163C">
        <w:rPr>
          <w:rFonts w:ascii="Calibri" w:hAnsi="Calibri" w:cs="Calibri"/>
        </w:rPr>
        <w:t xml:space="preserve">Midwifery. december 2014;30(12):1187–95. </w:t>
      </w:r>
    </w:p>
    <w:p w14:paraId="1428D079" w14:textId="22AEBD3B" w:rsidR="00085D22" w:rsidRDefault="00085D22" w:rsidP="006564C5">
      <w:pPr>
        <w:spacing w:after="0" w:line="240" w:lineRule="auto"/>
        <w:rPr>
          <w:noProof/>
          <w:lang w:val="en-US"/>
        </w:rPr>
      </w:pPr>
      <w:r>
        <w:rPr>
          <w:noProof/>
          <w:lang w:val="en-US"/>
        </w:rPr>
        <w:fldChar w:fldCharType="end"/>
      </w:r>
    </w:p>
    <w:p w14:paraId="2AC0E183" w14:textId="732944A5" w:rsidR="00096785" w:rsidRPr="000950D5" w:rsidRDefault="00096785" w:rsidP="00106A4A">
      <w:pPr>
        <w:spacing w:after="0" w:line="240" w:lineRule="auto"/>
        <w:rPr>
          <w:rFonts w:cstheme="minorHAnsi"/>
        </w:rPr>
      </w:pPr>
    </w:p>
    <w:p w14:paraId="1711E402" w14:textId="77777777" w:rsidR="00096785" w:rsidRPr="00096785" w:rsidRDefault="00096785" w:rsidP="006564C5">
      <w:pPr>
        <w:spacing w:after="0" w:line="240" w:lineRule="auto"/>
        <w:rPr>
          <w:noProof/>
        </w:rPr>
      </w:pPr>
    </w:p>
    <w:sectPr w:rsidR="00096785" w:rsidRPr="00096785" w:rsidSect="00A110B4">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46CAA" w14:textId="77777777" w:rsidR="00D60C0A" w:rsidRDefault="00D60C0A" w:rsidP="003B6B73">
      <w:pPr>
        <w:spacing w:after="0" w:line="240" w:lineRule="auto"/>
      </w:pPr>
      <w:r>
        <w:separator/>
      </w:r>
    </w:p>
  </w:endnote>
  <w:endnote w:type="continuationSeparator" w:id="0">
    <w:p w14:paraId="3EB84CC0" w14:textId="77777777" w:rsidR="00D60C0A" w:rsidRDefault="00D60C0A" w:rsidP="003B6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2E9A4" w14:textId="77777777" w:rsidR="00D60C0A" w:rsidRDefault="00D60C0A" w:rsidP="003B6B73">
      <w:pPr>
        <w:spacing w:after="0" w:line="240" w:lineRule="auto"/>
      </w:pPr>
      <w:r>
        <w:separator/>
      </w:r>
    </w:p>
  </w:footnote>
  <w:footnote w:type="continuationSeparator" w:id="0">
    <w:p w14:paraId="4A5FE501" w14:textId="77777777" w:rsidR="00D60C0A" w:rsidRDefault="00D60C0A" w:rsidP="003B6B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0B3"/>
    <w:rsid w:val="000412AD"/>
    <w:rsid w:val="000638C1"/>
    <w:rsid w:val="00085D22"/>
    <w:rsid w:val="000950D5"/>
    <w:rsid w:val="00096785"/>
    <w:rsid w:val="000C0141"/>
    <w:rsid w:val="000C0A47"/>
    <w:rsid w:val="000D25EB"/>
    <w:rsid w:val="000F505D"/>
    <w:rsid w:val="000F6DE6"/>
    <w:rsid w:val="00100622"/>
    <w:rsid w:val="00103136"/>
    <w:rsid w:val="00106A4A"/>
    <w:rsid w:val="00132A64"/>
    <w:rsid w:val="001378F1"/>
    <w:rsid w:val="0016019A"/>
    <w:rsid w:val="0017482E"/>
    <w:rsid w:val="0018130C"/>
    <w:rsid w:val="00186082"/>
    <w:rsid w:val="001E029C"/>
    <w:rsid w:val="002153A8"/>
    <w:rsid w:val="00243B22"/>
    <w:rsid w:val="002550E5"/>
    <w:rsid w:val="00260E3F"/>
    <w:rsid w:val="00285F8D"/>
    <w:rsid w:val="002904A9"/>
    <w:rsid w:val="00310139"/>
    <w:rsid w:val="003145E5"/>
    <w:rsid w:val="00347AFA"/>
    <w:rsid w:val="00350FE9"/>
    <w:rsid w:val="00360F1E"/>
    <w:rsid w:val="00394982"/>
    <w:rsid w:val="003B6B73"/>
    <w:rsid w:val="003E6BE8"/>
    <w:rsid w:val="00401E66"/>
    <w:rsid w:val="0041646C"/>
    <w:rsid w:val="00447FDF"/>
    <w:rsid w:val="00480754"/>
    <w:rsid w:val="004D658D"/>
    <w:rsid w:val="004E257C"/>
    <w:rsid w:val="00523581"/>
    <w:rsid w:val="00532E3E"/>
    <w:rsid w:val="005370D4"/>
    <w:rsid w:val="005B3227"/>
    <w:rsid w:val="005C3903"/>
    <w:rsid w:val="005F7B27"/>
    <w:rsid w:val="0063431B"/>
    <w:rsid w:val="006564C5"/>
    <w:rsid w:val="00663E8A"/>
    <w:rsid w:val="006B42CF"/>
    <w:rsid w:val="00726849"/>
    <w:rsid w:val="007660C5"/>
    <w:rsid w:val="0076670B"/>
    <w:rsid w:val="007706B2"/>
    <w:rsid w:val="0077706C"/>
    <w:rsid w:val="00781AB2"/>
    <w:rsid w:val="007A02D4"/>
    <w:rsid w:val="007A1370"/>
    <w:rsid w:val="007B4326"/>
    <w:rsid w:val="007D1C20"/>
    <w:rsid w:val="007E488C"/>
    <w:rsid w:val="00800817"/>
    <w:rsid w:val="00857470"/>
    <w:rsid w:val="0086163C"/>
    <w:rsid w:val="008871EB"/>
    <w:rsid w:val="00915A22"/>
    <w:rsid w:val="00936F73"/>
    <w:rsid w:val="009500B3"/>
    <w:rsid w:val="00951C3C"/>
    <w:rsid w:val="009B45FE"/>
    <w:rsid w:val="009B6285"/>
    <w:rsid w:val="00A110B4"/>
    <w:rsid w:val="00A8273F"/>
    <w:rsid w:val="00A9011A"/>
    <w:rsid w:val="00AB3B3F"/>
    <w:rsid w:val="00AB725C"/>
    <w:rsid w:val="00AE04C2"/>
    <w:rsid w:val="00AF3F1B"/>
    <w:rsid w:val="00B56E66"/>
    <w:rsid w:val="00B66A81"/>
    <w:rsid w:val="00B82FFE"/>
    <w:rsid w:val="00BD3EDE"/>
    <w:rsid w:val="00C24E4A"/>
    <w:rsid w:val="00C6571F"/>
    <w:rsid w:val="00D06F08"/>
    <w:rsid w:val="00D60C0A"/>
    <w:rsid w:val="00D63750"/>
    <w:rsid w:val="00D64E4B"/>
    <w:rsid w:val="00D76E07"/>
    <w:rsid w:val="00D80768"/>
    <w:rsid w:val="00DE5430"/>
    <w:rsid w:val="00DE56C8"/>
    <w:rsid w:val="00DF18C9"/>
    <w:rsid w:val="00E12F78"/>
    <w:rsid w:val="00E21CFC"/>
    <w:rsid w:val="00E55031"/>
    <w:rsid w:val="00E66C2A"/>
    <w:rsid w:val="00E749B2"/>
    <w:rsid w:val="00EB4FBA"/>
    <w:rsid w:val="00EC43E6"/>
    <w:rsid w:val="00EE6B47"/>
    <w:rsid w:val="00F7689B"/>
    <w:rsid w:val="00FE6C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5F5A0"/>
  <w15:chartTrackingRefBased/>
  <w15:docId w15:val="{9C872777-6A69-4847-867D-E2095AA8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9B2"/>
  </w:style>
  <w:style w:type="paragraph" w:styleId="Overskrift1">
    <w:name w:val="heading 1"/>
    <w:basedOn w:val="Normal"/>
    <w:next w:val="Normal"/>
    <w:link w:val="Overskrift1Tegn"/>
    <w:uiPriority w:val="9"/>
    <w:qFormat/>
    <w:rsid w:val="006564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E66C2A"/>
    <w:rPr>
      <w:color w:val="0000FF"/>
      <w:u w:val="single"/>
    </w:rPr>
  </w:style>
  <w:style w:type="character" w:customStyle="1" w:styleId="docsum-authors">
    <w:name w:val="docsum-authors"/>
    <w:basedOn w:val="Standardskrifttypeiafsnit"/>
    <w:rsid w:val="00E66C2A"/>
  </w:style>
  <w:style w:type="character" w:customStyle="1" w:styleId="docsum-journal-citation">
    <w:name w:val="docsum-journal-citation"/>
    <w:basedOn w:val="Standardskrifttypeiafsnit"/>
    <w:rsid w:val="00E66C2A"/>
  </w:style>
  <w:style w:type="paragraph" w:styleId="Sidehoved">
    <w:name w:val="header"/>
    <w:basedOn w:val="Normal"/>
    <w:link w:val="SidehovedTegn"/>
    <w:uiPriority w:val="99"/>
    <w:unhideWhenUsed/>
    <w:rsid w:val="003B6B7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B6B73"/>
  </w:style>
  <w:style w:type="paragraph" w:styleId="Sidefod">
    <w:name w:val="footer"/>
    <w:basedOn w:val="Normal"/>
    <w:link w:val="SidefodTegn"/>
    <w:uiPriority w:val="99"/>
    <w:unhideWhenUsed/>
    <w:rsid w:val="003B6B7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B6B73"/>
  </w:style>
  <w:style w:type="character" w:styleId="Kommentarhenvisning">
    <w:name w:val="annotation reference"/>
    <w:basedOn w:val="Standardskrifttypeiafsnit"/>
    <w:uiPriority w:val="99"/>
    <w:semiHidden/>
    <w:unhideWhenUsed/>
    <w:rsid w:val="00D06F08"/>
    <w:rPr>
      <w:sz w:val="16"/>
      <w:szCs w:val="16"/>
    </w:rPr>
  </w:style>
  <w:style w:type="paragraph" w:styleId="Kommentartekst">
    <w:name w:val="annotation text"/>
    <w:basedOn w:val="Normal"/>
    <w:link w:val="KommentartekstTegn"/>
    <w:uiPriority w:val="99"/>
    <w:semiHidden/>
    <w:unhideWhenUsed/>
    <w:rsid w:val="00D06F0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D06F08"/>
    <w:rPr>
      <w:sz w:val="20"/>
      <w:szCs w:val="20"/>
    </w:rPr>
  </w:style>
  <w:style w:type="paragraph" w:styleId="Kommentaremne">
    <w:name w:val="annotation subject"/>
    <w:basedOn w:val="Kommentartekst"/>
    <w:next w:val="Kommentartekst"/>
    <w:link w:val="KommentaremneTegn"/>
    <w:uiPriority w:val="99"/>
    <w:semiHidden/>
    <w:unhideWhenUsed/>
    <w:rsid w:val="00D06F08"/>
    <w:rPr>
      <w:b/>
      <w:bCs/>
    </w:rPr>
  </w:style>
  <w:style w:type="character" w:customStyle="1" w:styleId="KommentaremneTegn">
    <w:name w:val="Kommentaremne Tegn"/>
    <w:basedOn w:val="KommentartekstTegn"/>
    <w:link w:val="Kommentaremne"/>
    <w:uiPriority w:val="99"/>
    <w:semiHidden/>
    <w:rsid w:val="00D06F08"/>
    <w:rPr>
      <w:b/>
      <w:bCs/>
      <w:sz w:val="20"/>
      <w:szCs w:val="20"/>
    </w:rPr>
  </w:style>
  <w:style w:type="character" w:customStyle="1" w:styleId="cit">
    <w:name w:val="cit"/>
    <w:basedOn w:val="Standardskrifttypeiafsnit"/>
    <w:rsid w:val="000950D5"/>
  </w:style>
  <w:style w:type="character" w:customStyle="1" w:styleId="citation-doi">
    <w:name w:val="citation-doi"/>
    <w:basedOn w:val="Standardskrifttypeiafsnit"/>
    <w:rsid w:val="000950D5"/>
  </w:style>
  <w:style w:type="paragraph" w:customStyle="1" w:styleId="Default">
    <w:name w:val="Default"/>
    <w:rsid w:val="000950D5"/>
    <w:pPr>
      <w:autoSpaceDE w:val="0"/>
      <w:autoSpaceDN w:val="0"/>
      <w:adjustRightInd w:val="0"/>
      <w:spacing w:after="0" w:line="240" w:lineRule="auto"/>
    </w:pPr>
    <w:rPr>
      <w:rFonts w:ascii="Calibri" w:hAnsi="Calibri" w:cs="Calibri"/>
      <w:color w:val="000000"/>
      <w:sz w:val="24"/>
      <w:szCs w:val="24"/>
    </w:rPr>
  </w:style>
  <w:style w:type="table" w:styleId="Tabel-Gitter">
    <w:name w:val="Table Grid"/>
    <w:basedOn w:val="Tabel-Normal"/>
    <w:uiPriority w:val="39"/>
    <w:rsid w:val="00DE5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Standardskrifttypeiafsnit"/>
    <w:rsid w:val="00AB725C"/>
  </w:style>
  <w:style w:type="paragraph" w:customStyle="1" w:styleId="EndNoteBibliography">
    <w:name w:val="EndNote Bibliography"/>
    <w:basedOn w:val="Normal"/>
    <w:link w:val="EndNoteBibliographyTegn"/>
    <w:rsid w:val="00D76E07"/>
    <w:pPr>
      <w:spacing w:after="0" w:line="240" w:lineRule="auto"/>
    </w:pPr>
    <w:rPr>
      <w:rFonts w:ascii="Calibri" w:hAnsi="Calibri" w:cs="Calibri"/>
      <w:kern w:val="2"/>
      <w:sz w:val="24"/>
      <w:szCs w:val="24"/>
      <w:lang w:val="en-US"/>
      <w14:ligatures w14:val="standardContextual"/>
    </w:rPr>
  </w:style>
  <w:style w:type="character" w:customStyle="1" w:styleId="EndNoteBibliographyTegn">
    <w:name w:val="EndNote Bibliography Tegn"/>
    <w:basedOn w:val="Standardskrifttypeiafsnit"/>
    <w:link w:val="EndNoteBibliography"/>
    <w:rsid w:val="00D76E07"/>
    <w:rPr>
      <w:rFonts w:ascii="Calibri" w:hAnsi="Calibri" w:cs="Calibri"/>
      <w:kern w:val="2"/>
      <w:sz w:val="24"/>
      <w:szCs w:val="24"/>
      <w:lang w:val="en-US"/>
      <w14:ligatures w14:val="standardContextual"/>
    </w:rPr>
  </w:style>
  <w:style w:type="paragraph" w:styleId="Korrektur">
    <w:name w:val="Revision"/>
    <w:hidden/>
    <w:uiPriority w:val="99"/>
    <w:semiHidden/>
    <w:rsid w:val="00C24E4A"/>
    <w:pPr>
      <w:spacing w:after="0" w:line="240" w:lineRule="auto"/>
    </w:pPr>
  </w:style>
  <w:style w:type="character" w:customStyle="1" w:styleId="citation-part">
    <w:name w:val="citation-part"/>
    <w:basedOn w:val="Standardskrifttypeiafsnit"/>
    <w:rsid w:val="00F7689B"/>
  </w:style>
  <w:style w:type="character" w:customStyle="1" w:styleId="docsum-pmid">
    <w:name w:val="docsum-pmid"/>
    <w:basedOn w:val="Standardskrifttypeiafsnit"/>
    <w:rsid w:val="00F7689B"/>
  </w:style>
  <w:style w:type="character" w:customStyle="1" w:styleId="free-resources1">
    <w:name w:val="free-resources1"/>
    <w:basedOn w:val="Standardskrifttypeiafsnit"/>
    <w:rsid w:val="00F7689B"/>
    <w:rPr>
      <w:b/>
      <w:bCs/>
      <w:color w:val="C05600"/>
    </w:rPr>
  </w:style>
  <w:style w:type="character" w:customStyle="1" w:styleId="publication-type">
    <w:name w:val="publication-type"/>
    <w:basedOn w:val="Standardskrifttypeiafsnit"/>
    <w:rsid w:val="00F7689B"/>
  </w:style>
  <w:style w:type="character" w:styleId="Ulstomtale">
    <w:name w:val="Unresolved Mention"/>
    <w:basedOn w:val="Standardskrifttypeiafsnit"/>
    <w:uiPriority w:val="99"/>
    <w:semiHidden/>
    <w:unhideWhenUsed/>
    <w:rsid w:val="00F7689B"/>
    <w:rPr>
      <w:color w:val="605E5C"/>
      <w:shd w:val="clear" w:color="auto" w:fill="E1DFDD"/>
    </w:rPr>
  </w:style>
  <w:style w:type="character" w:customStyle="1" w:styleId="Overskrift1Tegn">
    <w:name w:val="Overskrift 1 Tegn"/>
    <w:basedOn w:val="Standardskrifttypeiafsnit"/>
    <w:link w:val="Overskrift1"/>
    <w:uiPriority w:val="9"/>
    <w:rsid w:val="006564C5"/>
    <w:rPr>
      <w:rFonts w:asciiTheme="majorHAnsi" w:eastAsiaTheme="majorEastAsia" w:hAnsiTheme="majorHAnsi" w:cstheme="majorBidi"/>
      <w:color w:val="2F5496" w:themeColor="accent1" w:themeShade="BF"/>
      <w:sz w:val="32"/>
      <w:szCs w:val="32"/>
    </w:rPr>
  </w:style>
  <w:style w:type="table" w:styleId="Almindeligtabel1">
    <w:name w:val="Plain Table 1"/>
    <w:basedOn w:val="Tabel-Normal"/>
    <w:uiPriority w:val="41"/>
    <w:rsid w:val="00347A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Markeringsbobletekst">
    <w:name w:val="Balloon Text"/>
    <w:basedOn w:val="Normal"/>
    <w:link w:val="MarkeringsbobletekstTegn"/>
    <w:uiPriority w:val="99"/>
    <w:semiHidden/>
    <w:unhideWhenUsed/>
    <w:rsid w:val="007B4326"/>
    <w:pPr>
      <w:spacing w:after="0"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7B4326"/>
    <w:rPr>
      <w:rFonts w:ascii="Times New Roman" w:hAnsi="Times New Roman" w:cs="Times New Roman"/>
      <w:sz w:val="18"/>
      <w:szCs w:val="18"/>
    </w:rPr>
  </w:style>
  <w:style w:type="paragraph" w:styleId="Bibliografi">
    <w:name w:val="Bibliography"/>
    <w:basedOn w:val="Normal"/>
    <w:next w:val="Normal"/>
    <w:uiPriority w:val="37"/>
    <w:unhideWhenUsed/>
    <w:rsid w:val="00085D22"/>
    <w:pPr>
      <w:tabs>
        <w:tab w:val="left" w:pos="264"/>
      </w:tabs>
      <w:spacing w:after="240" w:line="24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4331">
      <w:bodyDiv w:val="1"/>
      <w:marLeft w:val="0"/>
      <w:marRight w:val="0"/>
      <w:marTop w:val="0"/>
      <w:marBottom w:val="0"/>
      <w:divBdr>
        <w:top w:val="none" w:sz="0" w:space="0" w:color="auto"/>
        <w:left w:val="none" w:sz="0" w:space="0" w:color="auto"/>
        <w:bottom w:val="none" w:sz="0" w:space="0" w:color="auto"/>
        <w:right w:val="none" w:sz="0" w:space="0" w:color="auto"/>
      </w:divBdr>
    </w:div>
    <w:div w:id="100803748">
      <w:bodyDiv w:val="1"/>
      <w:marLeft w:val="0"/>
      <w:marRight w:val="0"/>
      <w:marTop w:val="0"/>
      <w:marBottom w:val="0"/>
      <w:divBdr>
        <w:top w:val="none" w:sz="0" w:space="0" w:color="auto"/>
        <w:left w:val="none" w:sz="0" w:space="0" w:color="auto"/>
        <w:bottom w:val="none" w:sz="0" w:space="0" w:color="auto"/>
        <w:right w:val="none" w:sz="0" w:space="0" w:color="auto"/>
      </w:divBdr>
    </w:div>
    <w:div w:id="107480673">
      <w:bodyDiv w:val="1"/>
      <w:marLeft w:val="0"/>
      <w:marRight w:val="0"/>
      <w:marTop w:val="0"/>
      <w:marBottom w:val="0"/>
      <w:divBdr>
        <w:top w:val="none" w:sz="0" w:space="0" w:color="auto"/>
        <w:left w:val="none" w:sz="0" w:space="0" w:color="auto"/>
        <w:bottom w:val="none" w:sz="0" w:space="0" w:color="auto"/>
        <w:right w:val="none" w:sz="0" w:space="0" w:color="auto"/>
      </w:divBdr>
    </w:div>
    <w:div w:id="108358977">
      <w:bodyDiv w:val="1"/>
      <w:marLeft w:val="0"/>
      <w:marRight w:val="0"/>
      <w:marTop w:val="0"/>
      <w:marBottom w:val="0"/>
      <w:divBdr>
        <w:top w:val="none" w:sz="0" w:space="0" w:color="auto"/>
        <w:left w:val="none" w:sz="0" w:space="0" w:color="auto"/>
        <w:bottom w:val="none" w:sz="0" w:space="0" w:color="auto"/>
        <w:right w:val="none" w:sz="0" w:space="0" w:color="auto"/>
      </w:divBdr>
      <w:divsChild>
        <w:div w:id="1318076851">
          <w:marLeft w:val="0"/>
          <w:marRight w:val="0"/>
          <w:marTop w:val="0"/>
          <w:marBottom w:val="0"/>
          <w:divBdr>
            <w:top w:val="none" w:sz="0" w:space="0" w:color="auto"/>
            <w:left w:val="none" w:sz="0" w:space="0" w:color="auto"/>
            <w:bottom w:val="none" w:sz="0" w:space="0" w:color="auto"/>
            <w:right w:val="none" w:sz="0" w:space="0" w:color="auto"/>
          </w:divBdr>
        </w:div>
      </w:divsChild>
    </w:div>
    <w:div w:id="405155827">
      <w:bodyDiv w:val="1"/>
      <w:marLeft w:val="0"/>
      <w:marRight w:val="0"/>
      <w:marTop w:val="0"/>
      <w:marBottom w:val="0"/>
      <w:divBdr>
        <w:top w:val="none" w:sz="0" w:space="0" w:color="auto"/>
        <w:left w:val="none" w:sz="0" w:space="0" w:color="auto"/>
        <w:bottom w:val="none" w:sz="0" w:space="0" w:color="auto"/>
        <w:right w:val="none" w:sz="0" w:space="0" w:color="auto"/>
      </w:divBdr>
    </w:div>
    <w:div w:id="488861067">
      <w:bodyDiv w:val="1"/>
      <w:marLeft w:val="0"/>
      <w:marRight w:val="0"/>
      <w:marTop w:val="0"/>
      <w:marBottom w:val="0"/>
      <w:divBdr>
        <w:top w:val="none" w:sz="0" w:space="0" w:color="auto"/>
        <w:left w:val="none" w:sz="0" w:space="0" w:color="auto"/>
        <w:bottom w:val="none" w:sz="0" w:space="0" w:color="auto"/>
        <w:right w:val="none" w:sz="0" w:space="0" w:color="auto"/>
      </w:divBdr>
    </w:div>
    <w:div w:id="1116144277">
      <w:bodyDiv w:val="1"/>
      <w:marLeft w:val="0"/>
      <w:marRight w:val="0"/>
      <w:marTop w:val="0"/>
      <w:marBottom w:val="0"/>
      <w:divBdr>
        <w:top w:val="none" w:sz="0" w:space="0" w:color="auto"/>
        <w:left w:val="none" w:sz="0" w:space="0" w:color="auto"/>
        <w:bottom w:val="none" w:sz="0" w:space="0" w:color="auto"/>
        <w:right w:val="none" w:sz="0" w:space="0" w:color="auto"/>
      </w:divBdr>
      <w:divsChild>
        <w:div w:id="1761217615">
          <w:marLeft w:val="0"/>
          <w:marRight w:val="0"/>
          <w:marTop w:val="0"/>
          <w:marBottom w:val="0"/>
          <w:divBdr>
            <w:top w:val="none" w:sz="0" w:space="0" w:color="auto"/>
            <w:left w:val="none" w:sz="0" w:space="0" w:color="auto"/>
            <w:bottom w:val="none" w:sz="0" w:space="0" w:color="auto"/>
            <w:right w:val="none" w:sz="0" w:space="0" w:color="auto"/>
          </w:divBdr>
        </w:div>
      </w:divsChild>
    </w:div>
    <w:div w:id="1421826912">
      <w:bodyDiv w:val="1"/>
      <w:marLeft w:val="0"/>
      <w:marRight w:val="0"/>
      <w:marTop w:val="0"/>
      <w:marBottom w:val="0"/>
      <w:divBdr>
        <w:top w:val="none" w:sz="0" w:space="0" w:color="auto"/>
        <w:left w:val="none" w:sz="0" w:space="0" w:color="auto"/>
        <w:bottom w:val="none" w:sz="0" w:space="0" w:color="auto"/>
        <w:right w:val="none" w:sz="0" w:space="0" w:color="auto"/>
      </w:divBdr>
    </w:div>
    <w:div w:id="1995329612">
      <w:bodyDiv w:val="1"/>
      <w:marLeft w:val="0"/>
      <w:marRight w:val="0"/>
      <w:marTop w:val="0"/>
      <w:marBottom w:val="0"/>
      <w:divBdr>
        <w:top w:val="none" w:sz="0" w:space="0" w:color="auto"/>
        <w:left w:val="none" w:sz="0" w:space="0" w:color="auto"/>
        <w:bottom w:val="none" w:sz="0" w:space="0" w:color="auto"/>
        <w:right w:val="none" w:sz="0" w:space="0" w:color="auto"/>
      </w:divBdr>
    </w:div>
    <w:div w:id="212423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atic1.squarespace.com/static/5467abcce4b056d72594db79/t/631a45b6ebace45e11ec2273/1662666169631/AcetylsalicylsyreGuidelineFinal+.pdf)." TargetMode="External"/><Relationship Id="rId3" Type="http://schemas.openxmlformats.org/officeDocument/2006/relationships/settings" Target="settings.xml"/><Relationship Id="rId7" Type="http://schemas.openxmlformats.org/officeDocument/2006/relationships/hyperlink" Target="https://www.isrctn.com/ISRCTN86684235" TargetMode="External"/><Relationship Id="rId12" Type="http://schemas.openxmlformats.org/officeDocument/2006/relationships/hyperlink" Target="https://static1.squarespace.com/static/5467abcce4b056d72594db79/t/5bac84e7652dea0a1b5fb489/1538032877105/180924+PE-guideline-final+sandbjerg.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08586-540A-4903-90E2-805CB6B27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21274</Words>
  <Characters>129775</Characters>
  <Application>Microsoft Office Word</Application>
  <DocSecurity>4</DocSecurity>
  <Lines>1081</Lines>
  <Paragraphs>301</Paragraphs>
  <ScaleCrop>false</ScaleCrop>
  <HeadingPairs>
    <vt:vector size="2" baseType="variant">
      <vt:variant>
        <vt:lpstr>Titel</vt:lpstr>
      </vt:variant>
      <vt:variant>
        <vt:i4>1</vt:i4>
      </vt:variant>
    </vt:vector>
  </HeadingPairs>
  <TitlesOfParts>
    <vt:vector size="1" baseType="lpstr">
      <vt:lpstr/>
    </vt:vector>
  </TitlesOfParts>
  <Company>Region Hovedstaden</Company>
  <LinksUpToDate>false</LinksUpToDate>
  <CharactersWithSpaces>150748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Tabor</dc:creator>
  <cp:keywords/>
  <dc:description/>
  <cp:lastModifiedBy>Charlotte Kvist Ekelund</cp:lastModifiedBy>
  <cp:revision>2</cp:revision>
  <dcterms:created xsi:type="dcterms:W3CDTF">2024-01-04T08:19:00Z</dcterms:created>
  <dcterms:modified xsi:type="dcterms:W3CDTF">2024-01-04T08:19:00Z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zotero-version="6.0.19"&gt;&lt;session id="EsHivGbH"/&gt;&lt;style id="http://www.zotero.org/styles/vancouver" locale="da-DK" hasBibliography="1" bibliographyStyleHasBeenSet="1"/&gt;&lt;prefs&gt;&lt;pref name="fieldType" value="Field"/&gt;&lt;/prefs&gt;&lt;/data&gt;</vt:lpwstr>
  </property>
</Properties>
</file>